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CD" w:rsidRPr="00AC48CD" w:rsidRDefault="00AC48CD" w:rsidP="00AC48CD">
      <w:pPr>
        <w:contextualSpacing/>
        <w:rPr>
          <w:rFonts w:asciiTheme="minorHAnsi" w:hAnsiTheme="minorHAnsi"/>
          <w:b/>
          <w:sz w:val="28"/>
          <w:szCs w:val="28"/>
        </w:rPr>
      </w:pPr>
      <w:r w:rsidRPr="00AC48CD">
        <w:rPr>
          <w:rFonts w:asciiTheme="minorHAnsi" w:hAnsiTheme="minorHAnsi"/>
          <w:b/>
          <w:sz w:val="28"/>
          <w:szCs w:val="28"/>
        </w:rPr>
        <w:t>Prioritert rekkefølge for rengjøring og desinfeksjon av enhet ved utbrudd</w:t>
      </w:r>
    </w:p>
    <w:p w:rsidR="00840DD4" w:rsidRDefault="00840DD4" w:rsidP="00AC48CD">
      <w:pPr>
        <w:contextualSpacing/>
        <w:rPr>
          <w:rFonts w:ascii="Cambria" w:hAnsi="Cambria"/>
          <w:sz w:val="22"/>
          <w:szCs w:val="22"/>
        </w:rPr>
      </w:pPr>
    </w:p>
    <w:p w:rsidR="00840DD4" w:rsidRDefault="00840DD4" w:rsidP="00AC48CD">
      <w:pPr>
        <w:contextualSpacing/>
        <w:rPr>
          <w:rFonts w:ascii="Cambria" w:hAnsi="Cambria"/>
          <w:sz w:val="22"/>
          <w:szCs w:val="22"/>
        </w:rPr>
      </w:pPr>
    </w:p>
    <w:p w:rsidR="00AC48CD" w:rsidRPr="00AC48CD" w:rsidRDefault="00AC48CD" w:rsidP="00AC48CD">
      <w:pPr>
        <w:contextualSpacing/>
        <w:rPr>
          <w:rFonts w:ascii="Cambria" w:hAnsi="Cambria"/>
          <w:sz w:val="22"/>
          <w:szCs w:val="22"/>
        </w:rPr>
      </w:pPr>
      <w:r w:rsidRPr="00AC48CD">
        <w:rPr>
          <w:rFonts w:ascii="Cambria" w:hAnsi="Cambria"/>
          <w:sz w:val="22"/>
          <w:szCs w:val="22"/>
        </w:rPr>
        <w:t>Listen består av standard romtyper på en sengepost, og vil ikke være dekkende for alle spesialrom. Listen angir en anbefalt rekkefølge for gjennomføring av rengjøring og desinfeksjon av lokalene. Lokale særbehov kan gi behov for lokale variasjoner av rekkefølge.</w:t>
      </w:r>
    </w:p>
    <w:p w:rsidR="00AC48CD" w:rsidRPr="00AC48CD" w:rsidRDefault="00AC48CD" w:rsidP="00AC48CD">
      <w:pPr>
        <w:contextualSpacing/>
        <w:rPr>
          <w:rFonts w:ascii="Cambria" w:hAnsi="Cambria"/>
          <w:sz w:val="22"/>
          <w:szCs w:val="22"/>
        </w:rPr>
      </w:pPr>
    </w:p>
    <w:p w:rsidR="00AC48CD" w:rsidRPr="00AC48CD" w:rsidRDefault="00AC48CD" w:rsidP="00AC48CD">
      <w:pPr>
        <w:contextualSpacing/>
        <w:rPr>
          <w:rFonts w:ascii="Cambria" w:hAnsi="Cambria"/>
          <w:b/>
          <w:sz w:val="22"/>
          <w:szCs w:val="22"/>
        </w:rPr>
      </w:pPr>
      <w:r w:rsidRPr="00AC48CD">
        <w:rPr>
          <w:rFonts w:ascii="Cambria" w:hAnsi="Cambria"/>
          <w:b/>
          <w:sz w:val="22"/>
          <w:szCs w:val="22"/>
        </w:rPr>
        <w:t>Prinsipper for prioriteringen</w:t>
      </w:r>
    </w:p>
    <w:p w:rsidR="00AC48CD" w:rsidRPr="00AC48CD" w:rsidRDefault="00AC48CD" w:rsidP="00AC48CD">
      <w:pPr>
        <w:contextualSpacing/>
        <w:rPr>
          <w:rFonts w:ascii="Cambria" w:hAnsi="Cambria"/>
          <w:sz w:val="22"/>
          <w:szCs w:val="22"/>
        </w:rPr>
      </w:pPr>
      <w:r w:rsidRPr="00AC48CD">
        <w:rPr>
          <w:rFonts w:ascii="Cambria" w:hAnsi="Cambria"/>
          <w:sz w:val="22"/>
          <w:szCs w:val="22"/>
        </w:rPr>
        <w:t xml:space="preserve">Rom i områder der pasienter ferdes skal prioriteres. </w:t>
      </w:r>
    </w:p>
    <w:p w:rsidR="00AC48CD" w:rsidRPr="00AC48CD" w:rsidRDefault="00AC48CD" w:rsidP="00AC48CD">
      <w:pPr>
        <w:contextualSpacing/>
        <w:rPr>
          <w:rFonts w:ascii="Cambria" w:hAnsi="Cambria"/>
          <w:sz w:val="22"/>
          <w:szCs w:val="22"/>
        </w:rPr>
      </w:pPr>
      <w:r w:rsidRPr="00AC48CD">
        <w:rPr>
          <w:rFonts w:ascii="Cambria" w:hAnsi="Cambria"/>
          <w:sz w:val="22"/>
          <w:szCs w:val="22"/>
        </w:rPr>
        <w:t xml:space="preserve">I rene rom utenfor pasientområder vil manuell desinfeksjon av berøringspunkter være første tiltak. </w:t>
      </w:r>
    </w:p>
    <w:p w:rsidR="00AC48CD" w:rsidRPr="00AC48CD" w:rsidRDefault="00AC48CD" w:rsidP="00AC48CD">
      <w:pPr>
        <w:contextualSpacing/>
        <w:rPr>
          <w:rFonts w:ascii="Cambria" w:hAnsi="Cambria"/>
          <w:sz w:val="22"/>
          <w:szCs w:val="22"/>
        </w:rPr>
      </w:pPr>
      <w:r w:rsidRPr="00AC48CD">
        <w:rPr>
          <w:rFonts w:ascii="Cambria" w:hAnsi="Cambria"/>
          <w:sz w:val="22"/>
          <w:szCs w:val="22"/>
        </w:rPr>
        <w:t>I rene rom hvor det forekommer lagring av behandlingshjelpemidler, ganghjelpemidler eller utføres urene oppgaver, må rommet anses som urent og det skal utføres generell desinfeksjon.</w:t>
      </w:r>
    </w:p>
    <w:p w:rsidR="00AC48CD" w:rsidRPr="00AC48CD" w:rsidRDefault="00AC48CD" w:rsidP="00AC48CD">
      <w:pPr>
        <w:contextualSpacing/>
        <w:rPr>
          <w:rFonts w:ascii="Cambria" w:hAnsi="Cambria"/>
          <w:sz w:val="22"/>
          <w:szCs w:val="22"/>
        </w:rPr>
      </w:pPr>
    </w:p>
    <w:p w:rsidR="00840DD4" w:rsidRDefault="00840DD4" w:rsidP="00AC48CD">
      <w:pPr>
        <w:contextualSpacing/>
        <w:rPr>
          <w:rFonts w:ascii="Cambria" w:hAnsi="Cambria"/>
          <w:b/>
          <w:sz w:val="22"/>
          <w:szCs w:val="22"/>
        </w:rPr>
      </w:pPr>
      <w:r>
        <w:rPr>
          <w:rFonts w:ascii="Cambria" w:hAnsi="Cambria"/>
          <w:b/>
          <w:sz w:val="22"/>
          <w:szCs w:val="22"/>
        </w:rPr>
        <w:t>Pasientrområder og urene rom</w:t>
      </w:r>
    </w:p>
    <w:p w:rsidR="00AC48CD" w:rsidRPr="00840DD4" w:rsidRDefault="00AC48CD" w:rsidP="00AC48CD">
      <w:pPr>
        <w:contextualSpacing/>
        <w:rPr>
          <w:rFonts w:ascii="Cambria" w:hAnsi="Cambria"/>
          <w:sz w:val="22"/>
          <w:szCs w:val="22"/>
        </w:rPr>
      </w:pPr>
      <w:r w:rsidRPr="00840DD4">
        <w:rPr>
          <w:rFonts w:ascii="Cambria" w:hAnsi="Cambria"/>
          <w:sz w:val="22"/>
          <w:szCs w:val="22"/>
        </w:rPr>
        <w:t>Manuell rengjøring med påfølgende generell desinfeksjon, fortrinnsvis berøringsfri desinfeksjon med hydrogenperoksid</w:t>
      </w:r>
      <w:r w:rsidR="00ED0AAB">
        <w:rPr>
          <w:rFonts w:ascii="Cambria" w:hAnsi="Cambria"/>
          <w:sz w:val="22"/>
          <w:szCs w:val="22"/>
        </w:rPr>
        <w:t>(H</w:t>
      </w:r>
      <w:r w:rsidR="00ED0AAB" w:rsidRPr="00ED0AAB">
        <w:rPr>
          <w:rFonts w:ascii="Cambria" w:hAnsi="Cambria"/>
          <w:sz w:val="22"/>
          <w:szCs w:val="22"/>
          <w:vertAlign w:val="subscript"/>
        </w:rPr>
        <w:t>2</w:t>
      </w:r>
      <w:r w:rsidR="00ED0AAB">
        <w:rPr>
          <w:rFonts w:ascii="Cambria" w:hAnsi="Cambria"/>
          <w:sz w:val="22"/>
          <w:szCs w:val="22"/>
        </w:rPr>
        <w:t>O</w:t>
      </w:r>
      <w:r w:rsidR="00ED0AAB" w:rsidRPr="00ED0AAB">
        <w:rPr>
          <w:rFonts w:ascii="Cambria" w:hAnsi="Cambria"/>
          <w:sz w:val="22"/>
          <w:szCs w:val="22"/>
          <w:vertAlign w:val="subscript"/>
        </w:rPr>
        <w:t>2</w:t>
      </w:r>
      <w:r w:rsidR="00ED0AAB">
        <w:rPr>
          <w:rFonts w:ascii="Cambria" w:hAnsi="Cambria"/>
          <w:sz w:val="22"/>
          <w:szCs w:val="22"/>
        </w:rPr>
        <w:t>)</w:t>
      </w:r>
      <w:r w:rsidRPr="00840DD4">
        <w:rPr>
          <w:rFonts w:ascii="Cambria" w:hAnsi="Cambria"/>
          <w:sz w:val="22"/>
          <w:szCs w:val="22"/>
        </w:rPr>
        <w:t>-tåkegenerator</w:t>
      </w:r>
      <w:r w:rsidR="00840DD4">
        <w:rPr>
          <w:rFonts w:ascii="Cambria" w:hAnsi="Cambria"/>
          <w:sz w:val="22"/>
          <w:szCs w:val="22"/>
        </w:rPr>
        <w:t xml:space="preserve"> </w:t>
      </w:r>
      <w:r w:rsidR="00634AF0">
        <w:rPr>
          <w:rFonts w:ascii="Cambria" w:hAnsi="Cambria"/>
          <w:sz w:val="22"/>
          <w:szCs w:val="22"/>
        </w:rPr>
        <w:t xml:space="preserve">eller UVC-behandling </w:t>
      </w:r>
      <w:r w:rsidR="00840DD4">
        <w:rPr>
          <w:rFonts w:ascii="Cambria" w:hAnsi="Cambria"/>
          <w:sz w:val="22"/>
          <w:szCs w:val="22"/>
        </w:rPr>
        <w:t>utføres i følgende rekkefølge:</w:t>
      </w:r>
    </w:p>
    <w:p w:rsidR="00AC48CD" w:rsidRPr="00AC48CD" w:rsidRDefault="00AC48CD" w:rsidP="00AC48CD">
      <w:pPr>
        <w:contextualSpacing/>
        <w:rPr>
          <w:rFonts w:ascii="Cambria" w:hAnsi="Cambria"/>
          <w:sz w:val="22"/>
          <w:szCs w:val="22"/>
        </w:rPr>
      </w:pPr>
    </w:p>
    <w:p w:rsidR="00AC48CD" w:rsidRPr="00AC48CD" w:rsidRDefault="00AC48CD" w:rsidP="00AC48CD">
      <w:pPr>
        <w:contextualSpacing/>
        <w:rPr>
          <w:rFonts w:ascii="Cambria" w:hAnsi="Cambria"/>
          <w:sz w:val="22"/>
          <w:szCs w:val="22"/>
        </w:rPr>
      </w:pPr>
      <w:r w:rsidRPr="00AC48CD">
        <w:rPr>
          <w:rFonts w:ascii="Cambria" w:hAnsi="Cambria"/>
          <w:sz w:val="22"/>
          <w:szCs w:val="22"/>
        </w:rPr>
        <w:t>1.</w:t>
      </w:r>
      <w:r w:rsidRPr="00AC48CD">
        <w:rPr>
          <w:rFonts w:ascii="Cambria" w:hAnsi="Cambria"/>
          <w:sz w:val="22"/>
          <w:szCs w:val="22"/>
        </w:rPr>
        <w:tab/>
        <w:t>Felles toaletter for pasienter</w:t>
      </w:r>
    </w:p>
    <w:p w:rsidR="00AC48CD" w:rsidRPr="00AC48CD" w:rsidRDefault="00AC48CD" w:rsidP="00AC48CD">
      <w:pPr>
        <w:contextualSpacing/>
        <w:rPr>
          <w:rFonts w:ascii="Cambria" w:hAnsi="Cambria"/>
          <w:sz w:val="22"/>
          <w:szCs w:val="22"/>
        </w:rPr>
      </w:pPr>
      <w:r w:rsidRPr="00AC48CD">
        <w:rPr>
          <w:rFonts w:ascii="Cambria" w:hAnsi="Cambria"/>
          <w:sz w:val="22"/>
          <w:szCs w:val="22"/>
        </w:rPr>
        <w:t>2.</w:t>
      </w:r>
      <w:r w:rsidRPr="00AC48CD">
        <w:rPr>
          <w:rFonts w:ascii="Cambria" w:hAnsi="Cambria"/>
          <w:sz w:val="22"/>
          <w:szCs w:val="22"/>
        </w:rPr>
        <w:tab/>
        <w:t>Undersøkelsesrom</w:t>
      </w:r>
    </w:p>
    <w:p w:rsidR="00AC48CD" w:rsidRPr="00AC48CD" w:rsidRDefault="00AC48CD" w:rsidP="00AC48CD">
      <w:pPr>
        <w:contextualSpacing/>
        <w:rPr>
          <w:rFonts w:ascii="Cambria" w:hAnsi="Cambria"/>
          <w:sz w:val="22"/>
          <w:szCs w:val="22"/>
        </w:rPr>
      </w:pPr>
      <w:r w:rsidRPr="00AC48CD">
        <w:rPr>
          <w:rFonts w:ascii="Cambria" w:hAnsi="Cambria"/>
          <w:sz w:val="22"/>
          <w:szCs w:val="22"/>
        </w:rPr>
        <w:t>3.</w:t>
      </w:r>
      <w:r w:rsidRPr="00AC48CD">
        <w:rPr>
          <w:rFonts w:ascii="Cambria" w:hAnsi="Cambria"/>
          <w:sz w:val="22"/>
          <w:szCs w:val="22"/>
        </w:rPr>
        <w:tab/>
        <w:t>Pasientrom og eventuelt tilhørende bad</w:t>
      </w:r>
    </w:p>
    <w:p w:rsidR="00AC48CD" w:rsidRPr="00AC48CD" w:rsidRDefault="00AC48CD" w:rsidP="00AC48CD">
      <w:pPr>
        <w:contextualSpacing/>
        <w:rPr>
          <w:rFonts w:ascii="Cambria" w:hAnsi="Cambria"/>
          <w:sz w:val="22"/>
          <w:szCs w:val="22"/>
        </w:rPr>
      </w:pPr>
      <w:r w:rsidRPr="00AC48CD">
        <w:rPr>
          <w:rFonts w:ascii="Cambria" w:hAnsi="Cambria"/>
          <w:sz w:val="22"/>
          <w:szCs w:val="22"/>
        </w:rPr>
        <w:t>4.</w:t>
      </w:r>
      <w:r w:rsidRPr="00AC48CD">
        <w:rPr>
          <w:rFonts w:ascii="Cambria" w:hAnsi="Cambria"/>
          <w:sz w:val="22"/>
          <w:szCs w:val="22"/>
        </w:rPr>
        <w:tab/>
        <w:t xml:space="preserve">Andre pasientarealer på enheten: stue, spiserom </w:t>
      </w:r>
    </w:p>
    <w:p w:rsidR="00AC48CD" w:rsidRPr="00AC48CD" w:rsidRDefault="00AC48CD" w:rsidP="00AC48CD">
      <w:pPr>
        <w:contextualSpacing/>
        <w:rPr>
          <w:rFonts w:ascii="Cambria" w:hAnsi="Cambria"/>
          <w:sz w:val="22"/>
          <w:szCs w:val="22"/>
        </w:rPr>
      </w:pPr>
      <w:r w:rsidRPr="00AC48CD">
        <w:rPr>
          <w:rFonts w:ascii="Cambria" w:hAnsi="Cambria"/>
          <w:sz w:val="22"/>
          <w:szCs w:val="22"/>
        </w:rPr>
        <w:t>5.</w:t>
      </w:r>
      <w:r w:rsidRPr="00AC48CD">
        <w:rPr>
          <w:rFonts w:ascii="Cambria" w:hAnsi="Cambria"/>
          <w:sz w:val="22"/>
          <w:szCs w:val="22"/>
        </w:rPr>
        <w:tab/>
        <w:t>Desinfeksjonsrom</w:t>
      </w:r>
    </w:p>
    <w:p w:rsidR="00AC48CD" w:rsidRPr="00AC48CD" w:rsidRDefault="00AC48CD" w:rsidP="00AC48CD">
      <w:pPr>
        <w:contextualSpacing/>
        <w:rPr>
          <w:rFonts w:ascii="Cambria" w:hAnsi="Cambria"/>
          <w:sz w:val="22"/>
          <w:szCs w:val="22"/>
        </w:rPr>
      </w:pPr>
      <w:r w:rsidRPr="00AC48CD">
        <w:rPr>
          <w:rFonts w:ascii="Cambria" w:hAnsi="Cambria"/>
          <w:sz w:val="22"/>
          <w:szCs w:val="22"/>
        </w:rPr>
        <w:t>6.</w:t>
      </w:r>
      <w:r w:rsidRPr="00AC48CD">
        <w:rPr>
          <w:rFonts w:ascii="Cambria" w:hAnsi="Cambria"/>
          <w:sz w:val="22"/>
          <w:szCs w:val="22"/>
        </w:rPr>
        <w:tab/>
        <w:t>Lager behandlingshjelpemidler m.m.</w:t>
      </w:r>
    </w:p>
    <w:p w:rsidR="00AC48CD" w:rsidRPr="00AC48CD" w:rsidRDefault="00AC48CD" w:rsidP="00AC48CD">
      <w:pPr>
        <w:contextualSpacing/>
        <w:rPr>
          <w:rFonts w:ascii="Cambria" w:hAnsi="Cambria"/>
          <w:sz w:val="22"/>
          <w:szCs w:val="22"/>
        </w:rPr>
      </w:pPr>
      <w:r w:rsidRPr="00AC48CD">
        <w:rPr>
          <w:rFonts w:ascii="Cambria" w:hAnsi="Cambria"/>
          <w:sz w:val="22"/>
          <w:szCs w:val="22"/>
        </w:rPr>
        <w:t>7.</w:t>
      </w:r>
      <w:r w:rsidRPr="00AC48CD">
        <w:rPr>
          <w:rFonts w:ascii="Cambria" w:hAnsi="Cambria"/>
          <w:sz w:val="22"/>
          <w:szCs w:val="22"/>
        </w:rPr>
        <w:tab/>
      </w:r>
      <w:r w:rsidR="00182BD7" w:rsidRPr="00AC48CD">
        <w:rPr>
          <w:rFonts w:ascii="Cambria" w:hAnsi="Cambria"/>
          <w:sz w:val="22"/>
          <w:szCs w:val="22"/>
        </w:rPr>
        <w:t>Renholdsrom</w:t>
      </w:r>
    </w:p>
    <w:p w:rsidR="00AC48CD" w:rsidRPr="00AC48CD" w:rsidRDefault="00AC48CD" w:rsidP="00AC48CD">
      <w:pPr>
        <w:contextualSpacing/>
        <w:rPr>
          <w:rFonts w:ascii="Cambria" w:hAnsi="Cambria"/>
          <w:sz w:val="22"/>
          <w:szCs w:val="22"/>
        </w:rPr>
      </w:pPr>
      <w:r w:rsidRPr="00AC48CD">
        <w:rPr>
          <w:rFonts w:ascii="Cambria" w:hAnsi="Cambria"/>
          <w:sz w:val="22"/>
          <w:szCs w:val="22"/>
        </w:rPr>
        <w:t>8.</w:t>
      </w:r>
      <w:r w:rsidRPr="00AC48CD">
        <w:rPr>
          <w:rFonts w:ascii="Cambria" w:hAnsi="Cambria"/>
          <w:sz w:val="22"/>
          <w:szCs w:val="22"/>
        </w:rPr>
        <w:tab/>
      </w:r>
      <w:r w:rsidR="00182BD7" w:rsidRPr="00AC48CD">
        <w:rPr>
          <w:rFonts w:ascii="Cambria" w:hAnsi="Cambria"/>
          <w:sz w:val="22"/>
          <w:szCs w:val="22"/>
        </w:rPr>
        <w:t>Buff</w:t>
      </w:r>
      <w:r w:rsidR="00182BD7">
        <w:rPr>
          <w:rFonts w:ascii="Cambria" w:hAnsi="Cambria"/>
          <w:sz w:val="22"/>
          <w:szCs w:val="22"/>
        </w:rPr>
        <w:t>et</w:t>
      </w:r>
    </w:p>
    <w:p w:rsidR="00AC48CD" w:rsidRPr="00AC48CD" w:rsidRDefault="00AC48CD" w:rsidP="00AC48CD">
      <w:pPr>
        <w:contextualSpacing/>
        <w:rPr>
          <w:rFonts w:ascii="Cambria" w:hAnsi="Cambria"/>
          <w:sz w:val="22"/>
          <w:szCs w:val="22"/>
        </w:rPr>
      </w:pPr>
      <w:r w:rsidRPr="00AC48CD">
        <w:rPr>
          <w:rFonts w:ascii="Cambria" w:hAnsi="Cambria"/>
          <w:sz w:val="22"/>
          <w:szCs w:val="22"/>
        </w:rPr>
        <w:t>9.</w:t>
      </w:r>
      <w:r w:rsidRPr="00AC48CD">
        <w:rPr>
          <w:rFonts w:ascii="Cambria" w:hAnsi="Cambria"/>
          <w:sz w:val="22"/>
          <w:szCs w:val="22"/>
        </w:rPr>
        <w:tab/>
      </w:r>
      <w:r w:rsidR="00182BD7" w:rsidRPr="00AC48CD">
        <w:rPr>
          <w:rFonts w:ascii="Cambria" w:hAnsi="Cambria"/>
          <w:sz w:val="22"/>
          <w:szCs w:val="22"/>
        </w:rPr>
        <w:t>Avfallsrom</w:t>
      </w:r>
    </w:p>
    <w:p w:rsidR="00840DD4" w:rsidRDefault="00840DD4" w:rsidP="00AC48CD">
      <w:pPr>
        <w:contextualSpacing/>
        <w:rPr>
          <w:rFonts w:ascii="Cambria" w:hAnsi="Cambria"/>
          <w:sz w:val="22"/>
          <w:szCs w:val="22"/>
        </w:rPr>
      </w:pPr>
    </w:p>
    <w:p w:rsidR="00840DD4" w:rsidRDefault="00840DD4" w:rsidP="00AC48CD">
      <w:pPr>
        <w:contextualSpacing/>
        <w:rPr>
          <w:rFonts w:ascii="Cambria" w:hAnsi="Cambria"/>
          <w:sz w:val="22"/>
          <w:szCs w:val="22"/>
        </w:rPr>
      </w:pPr>
    </w:p>
    <w:p w:rsidR="00840DD4" w:rsidRPr="00840DD4" w:rsidRDefault="00840DD4" w:rsidP="00AC48CD">
      <w:pPr>
        <w:contextualSpacing/>
        <w:rPr>
          <w:rFonts w:ascii="Cambria" w:hAnsi="Cambria"/>
          <w:b/>
          <w:sz w:val="22"/>
          <w:szCs w:val="22"/>
        </w:rPr>
      </w:pPr>
      <w:r w:rsidRPr="00840DD4">
        <w:rPr>
          <w:rFonts w:ascii="Cambria" w:hAnsi="Cambria"/>
          <w:b/>
          <w:sz w:val="22"/>
          <w:szCs w:val="22"/>
        </w:rPr>
        <w:t>Ansattområder og rene rom</w:t>
      </w:r>
    </w:p>
    <w:p w:rsidR="00AC48CD" w:rsidRPr="00E8468E" w:rsidRDefault="00AC48CD" w:rsidP="00AC48CD">
      <w:pPr>
        <w:contextualSpacing/>
        <w:rPr>
          <w:rFonts w:ascii="Cambria" w:hAnsi="Cambria"/>
          <w:b/>
          <w:sz w:val="22"/>
          <w:szCs w:val="22"/>
        </w:rPr>
      </w:pPr>
      <w:r w:rsidRPr="00840DD4">
        <w:rPr>
          <w:rFonts w:ascii="Cambria" w:hAnsi="Cambria"/>
          <w:sz w:val="22"/>
          <w:szCs w:val="22"/>
        </w:rPr>
        <w:t>Manuell rengjøring og desinfeksjon av berøringspunkter initia</w:t>
      </w:r>
      <w:r w:rsidR="00634AF0">
        <w:rPr>
          <w:rFonts w:ascii="Cambria" w:hAnsi="Cambria"/>
          <w:sz w:val="22"/>
          <w:szCs w:val="22"/>
        </w:rPr>
        <w:t>lt. Berøringsfri desinfeksjon</w:t>
      </w:r>
      <w:r w:rsidRPr="00840DD4">
        <w:rPr>
          <w:rFonts w:ascii="Cambria" w:hAnsi="Cambria"/>
          <w:sz w:val="22"/>
          <w:szCs w:val="22"/>
        </w:rPr>
        <w:t xml:space="preserve"> </w:t>
      </w:r>
      <w:r w:rsidR="00A46BB2">
        <w:rPr>
          <w:rFonts w:ascii="Cambria" w:hAnsi="Cambria"/>
          <w:sz w:val="22"/>
          <w:szCs w:val="22"/>
        </w:rPr>
        <w:t xml:space="preserve">kan </w:t>
      </w:r>
      <w:r w:rsidRPr="00840DD4">
        <w:rPr>
          <w:rFonts w:ascii="Cambria" w:hAnsi="Cambria"/>
          <w:sz w:val="22"/>
          <w:szCs w:val="22"/>
        </w:rPr>
        <w:t>utføres når pasientområder er fullført</w:t>
      </w:r>
      <w:r w:rsidR="00840DD4">
        <w:rPr>
          <w:rFonts w:ascii="Cambria" w:hAnsi="Cambria"/>
          <w:b/>
          <w:sz w:val="22"/>
          <w:szCs w:val="22"/>
        </w:rPr>
        <w:t>.</w:t>
      </w:r>
    </w:p>
    <w:p w:rsidR="00AC48CD" w:rsidRPr="00AC48CD" w:rsidRDefault="00AC48CD" w:rsidP="00AC48CD">
      <w:pPr>
        <w:contextualSpacing/>
        <w:rPr>
          <w:rFonts w:ascii="Cambria" w:hAnsi="Cambria"/>
          <w:sz w:val="22"/>
          <w:szCs w:val="22"/>
        </w:rPr>
      </w:pPr>
    </w:p>
    <w:p w:rsidR="00AC48CD" w:rsidRPr="00AC48CD" w:rsidRDefault="00E3663F" w:rsidP="00AC48CD">
      <w:pPr>
        <w:contextualSpacing/>
        <w:rPr>
          <w:rFonts w:ascii="Cambria" w:hAnsi="Cambria"/>
          <w:sz w:val="22"/>
          <w:szCs w:val="22"/>
        </w:rPr>
      </w:pPr>
      <w:r>
        <w:rPr>
          <w:rFonts w:ascii="Cambria" w:hAnsi="Cambria"/>
          <w:sz w:val="22"/>
          <w:szCs w:val="22"/>
        </w:rPr>
        <w:t>1.</w:t>
      </w:r>
      <w:r>
        <w:rPr>
          <w:rFonts w:ascii="Cambria" w:hAnsi="Cambria"/>
          <w:sz w:val="22"/>
          <w:szCs w:val="22"/>
        </w:rPr>
        <w:tab/>
        <w:t>Postk</w:t>
      </w:r>
      <w:r w:rsidR="00AC48CD" w:rsidRPr="00AC48CD">
        <w:rPr>
          <w:rFonts w:ascii="Cambria" w:hAnsi="Cambria"/>
          <w:sz w:val="22"/>
          <w:szCs w:val="22"/>
        </w:rPr>
        <w:t>jøkken</w:t>
      </w:r>
    </w:p>
    <w:p w:rsidR="00AC48CD" w:rsidRPr="00AC48CD" w:rsidRDefault="00AC48CD" w:rsidP="00AC48CD">
      <w:pPr>
        <w:contextualSpacing/>
        <w:rPr>
          <w:rFonts w:ascii="Cambria" w:hAnsi="Cambria"/>
          <w:sz w:val="22"/>
          <w:szCs w:val="22"/>
        </w:rPr>
      </w:pPr>
      <w:r w:rsidRPr="00AC48CD">
        <w:rPr>
          <w:rFonts w:ascii="Cambria" w:hAnsi="Cambria"/>
          <w:sz w:val="22"/>
          <w:szCs w:val="22"/>
        </w:rPr>
        <w:t>2.</w:t>
      </w:r>
      <w:r w:rsidRPr="00AC48CD">
        <w:rPr>
          <w:rFonts w:ascii="Cambria" w:hAnsi="Cambria"/>
          <w:sz w:val="22"/>
          <w:szCs w:val="22"/>
        </w:rPr>
        <w:tab/>
        <w:t>Medisinrom</w:t>
      </w:r>
    </w:p>
    <w:p w:rsidR="00AC48CD" w:rsidRPr="00AC48CD" w:rsidRDefault="00AC48CD" w:rsidP="00AC48CD">
      <w:pPr>
        <w:contextualSpacing/>
        <w:rPr>
          <w:rFonts w:ascii="Cambria" w:hAnsi="Cambria"/>
          <w:sz w:val="22"/>
          <w:szCs w:val="22"/>
        </w:rPr>
      </w:pPr>
      <w:r w:rsidRPr="00AC48CD">
        <w:rPr>
          <w:rFonts w:ascii="Cambria" w:hAnsi="Cambria"/>
          <w:sz w:val="22"/>
          <w:szCs w:val="22"/>
        </w:rPr>
        <w:t>3.</w:t>
      </w:r>
      <w:r w:rsidRPr="00AC48CD">
        <w:rPr>
          <w:rFonts w:ascii="Cambria" w:hAnsi="Cambria"/>
          <w:sz w:val="22"/>
          <w:szCs w:val="22"/>
        </w:rPr>
        <w:tab/>
        <w:t>Rent lager</w:t>
      </w:r>
    </w:p>
    <w:p w:rsidR="00AC48CD" w:rsidRDefault="00AC48CD" w:rsidP="00AC48CD">
      <w:pPr>
        <w:contextualSpacing/>
        <w:rPr>
          <w:rFonts w:ascii="Cambria" w:hAnsi="Cambria"/>
          <w:sz w:val="22"/>
          <w:szCs w:val="22"/>
        </w:rPr>
      </w:pPr>
      <w:r w:rsidRPr="00AC48CD">
        <w:rPr>
          <w:rFonts w:ascii="Cambria" w:hAnsi="Cambria"/>
          <w:sz w:val="22"/>
          <w:szCs w:val="22"/>
        </w:rPr>
        <w:t>4.</w:t>
      </w:r>
      <w:r w:rsidRPr="00AC48CD">
        <w:rPr>
          <w:rFonts w:ascii="Cambria" w:hAnsi="Cambria"/>
          <w:sz w:val="22"/>
          <w:szCs w:val="22"/>
        </w:rPr>
        <w:tab/>
        <w:t>Ansattområder</w:t>
      </w:r>
    </w:p>
    <w:p w:rsidR="00E8468E" w:rsidRDefault="00E8468E" w:rsidP="00AC48CD">
      <w:pPr>
        <w:contextualSpacing/>
        <w:rPr>
          <w:rFonts w:ascii="Cambria" w:hAnsi="Cambria"/>
          <w:sz w:val="22"/>
          <w:szCs w:val="22"/>
        </w:rPr>
      </w:pPr>
    </w:p>
    <w:p w:rsidR="00840DD4" w:rsidRDefault="00840DD4" w:rsidP="00E8468E">
      <w:pPr>
        <w:contextualSpacing/>
        <w:rPr>
          <w:rFonts w:ascii="Cambria" w:hAnsi="Cambria"/>
          <w:sz w:val="22"/>
          <w:szCs w:val="22"/>
        </w:rPr>
      </w:pPr>
    </w:p>
    <w:p w:rsidR="00453396" w:rsidRPr="00634AF0" w:rsidRDefault="00840DD4" w:rsidP="00453396">
      <w:pPr>
        <w:contextualSpacing/>
        <w:rPr>
          <w:rFonts w:ascii="Cambria" w:hAnsi="Cambria"/>
          <w:b/>
          <w:sz w:val="22"/>
          <w:szCs w:val="22"/>
        </w:rPr>
      </w:pPr>
      <w:r w:rsidRPr="00840DD4">
        <w:rPr>
          <w:rFonts w:ascii="Cambria" w:hAnsi="Cambria"/>
          <w:b/>
          <w:sz w:val="22"/>
          <w:szCs w:val="22"/>
        </w:rPr>
        <w:t>Møbler, utstyr og inventar</w:t>
      </w:r>
      <w:r w:rsidRPr="00840DD4">
        <w:rPr>
          <w:rFonts w:ascii="Cambria" w:hAnsi="Cambria"/>
          <w:b/>
          <w:sz w:val="22"/>
          <w:szCs w:val="22"/>
        </w:rPr>
        <w:br/>
      </w:r>
      <w:r w:rsidR="00E4273A">
        <w:rPr>
          <w:rFonts w:ascii="Cambria" w:hAnsi="Cambria"/>
          <w:sz w:val="22"/>
          <w:szCs w:val="22"/>
        </w:rPr>
        <w:t>I</w:t>
      </w:r>
      <w:r w:rsidR="00E8468E" w:rsidRPr="00E8468E">
        <w:rPr>
          <w:rFonts w:ascii="Cambria" w:hAnsi="Cambria"/>
          <w:sz w:val="22"/>
          <w:szCs w:val="22"/>
        </w:rPr>
        <w:t>nventar</w:t>
      </w:r>
      <w:r w:rsidR="00E4273A">
        <w:rPr>
          <w:rFonts w:ascii="Cambria" w:hAnsi="Cambria"/>
          <w:sz w:val="22"/>
          <w:szCs w:val="22"/>
        </w:rPr>
        <w:t xml:space="preserve"> og møbler</w:t>
      </w:r>
      <w:r w:rsidR="00E8468E" w:rsidRPr="00E8468E">
        <w:rPr>
          <w:rFonts w:ascii="Cambria" w:hAnsi="Cambria"/>
          <w:sz w:val="22"/>
          <w:szCs w:val="22"/>
        </w:rPr>
        <w:t xml:space="preserve"> som er </w:t>
      </w:r>
      <w:r w:rsidR="00E8468E" w:rsidRPr="00A5003A">
        <w:rPr>
          <w:rFonts w:ascii="Cambria" w:hAnsi="Cambria"/>
          <w:sz w:val="22"/>
          <w:szCs w:val="22"/>
          <w:u w:val="single"/>
        </w:rPr>
        <w:t>synlig tilsølt</w:t>
      </w:r>
      <w:r w:rsidR="00E8468E" w:rsidRPr="00E8468E">
        <w:rPr>
          <w:rFonts w:ascii="Cambria" w:hAnsi="Cambria"/>
          <w:sz w:val="22"/>
          <w:szCs w:val="22"/>
        </w:rPr>
        <w:t xml:space="preserve"> </w:t>
      </w:r>
      <w:r w:rsidR="00E4273A">
        <w:rPr>
          <w:rFonts w:ascii="Cambria" w:hAnsi="Cambria"/>
          <w:sz w:val="22"/>
          <w:szCs w:val="22"/>
        </w:rPr>
        <w:t xml:space="preserve">og </w:t>
      </w:r>
      <w:r w:rsidR="00E8468E" w:rsidRPr="00E8468E">
        <w:rPr>
          <w:rFonts w:ascii="Cambria" w:hAnsi="Cambria"/>
          <w:sz w:val="22"/>
          <w:szCs w:val="22"/>
        </w:rPr>
        <w:t xml:space="preserve">som </w:t>
      </w:r>
      <w:r w:rsidR="00E8468E" w:rsidRPr="00A5003A">
        <w:rPr>
          <w:rFonts w:ascii="Cambria" w:hAnsi="Cambria"/>
          <w:sz w:val="22"/>
          <w:szCs w:val="22"/>
        </w:rPr>
        <w:t>ikke kan rengjøres og desinfiseres</w:t>
      </w:r>
      <w:r w:rsidR="00A5003A">
        <w:rPr>
          <w:rFonts w:ascii="Cambria" w:hAnsi="Cambria"/>
          <w:sz w:val="22"/>
          <w:szCs w:val="22"/>
        </w:rPr>
        <w:t xml:space="preserve"> skal kastes</w:t>
      </w:r>
      <w:r w:rsidR="00E8468E" w:rsidRPr="00E8468E">
        <w:rPr>
          <w:rFonts w:ascii="Cambria" w:hAnsi="Cambria"/>
          <w:sz w:val="22"/>
          <w:szCs w:val="22"/>
        </w:rPr>
        <w:t>.</w:t>
      </w:r>
      <w:r w:rsidR="00453396">
        <w:rPr>
          <w:rFonts w:ascii="Cambria" w:hAnsi="Cambria"/>
          <w:sz w:val="22"/>
          <w:szCs w:val="22"/>
        </w:rPr>
        <w:t xml:space="preserve"> </w:t>
      </w:r>
      <w:r w:rsidR="00453396" w:rsidRPr="00E8468E">
        <w:rPr>
          <w:rFonts w:ascii="Cambria" w:hAnsi="Cambria"/>
          <w:sz w:val="22"/>
          <w:szCs w:val="22"/>
        </w:rPr>
        <w:t>Ta kontakt med renhold eller smittevern ved tvilstilfeller</w:t>
      </w:r>
      <w:r w:rsidR="00453396">
        <w:rPr>
          <w:rFonts w:ascii="Cambria" w:hAnsi="Cambria"/>
          <w:sz w:val="22"/>
          <w:szCs w:val="22"/>
        </w:rPr>
        <w:t>. Møbler bør overholde standard fo</w:t>
      </w:r>
      <w:bookmarkStart w:id="0" w:name="_GoBack"/>
      <w:bookmarkEnd w:id="0"/>
      <w:r w:rsidR="00453396">
        <w:rPr>
          <w:rFonts w:ascii="Cambria" w:hAnsi="Cambria"/>
          <w:sz w:val="22"/>
          <w:szCs w:val="22"/>
        </w:rPr>
        <w:t>r møbler i somatiske avdelinger:</w:t>
      </w:r>
      <w:r w:rsidR="00E8468E" w:rsidRPr="00453396">
        <w:rPr>
          <w:rFonts w:ascii="Cambria" w:hAnsi="Cambria"/>
          <w:sz w:val="22"/>
          <w:szCs w:val="22"/>
        </w:rPr>
        <w:t xml:space="preserve"> </w:t>
      </w:r>
      <w:hyperlink r:id="rId6" w:tgtFrame="_blank" w:history="1">
        <w:r w:rsidR="00453396" w:rsidRPr="00453396">
          <w:rPr>
            <w:rStyle w:val="Hyperkobling"/>
            <w:rFonts w:ascii="Calibri" w:hAnsi="Calibri" w:cs="Helvetica"/>
            <w:color w:val="0000FF"/>
            <w:sz w:val="22"/>
            <w:u w:val="single"/>
          </w:rPr>
          <w:t>VV Standardisering av møbler i somatikk og administrasjon</w:t>
        </w:r>
      </w:hyperlink>
      <w:r w:rsidR="00453396">
        <w:rPr>
          <w:rFonts w:ascii="Helvetica" w:hAnsi="Helvetica" w:cs="Helvetica"/>
          <w:color w:val="333333"/>
          <w:sz w:val="22"/>
          <w:szCs w:val="21"/>
        </w:rPr>
        <w:t>.</w:t>
      </w:r>
    </w:p>
    <w:p w:rsidR="00E8468E" w:rsidRPr="00E8468E" w:rsidRDefault="00E8468E" w:rsidP="00E8468E">
      <w:pPr>
        <w:contextualSpacing/>
        <w:rPr>
          <w:rFonts w:ascii="Cambria" w:hAnsi="Cambria"/>
          <w:sz w:val="22"/>
          <w:szCs w:val="22"/>
        </w:rPr>
      </w:pPr>
    </w:p>
    <w:p w:rsidR="00E8468E" w:rsidRPr="00E8468E" w:rsidRDefault="00E8468E" w:rsidP="00E8468E">
      <w:pPr>
        <w:contextualSpacing/>
        <w:rPr>
          <w:rFonts w:ascii="Cambria" w:hAnsi="Cambria"/>
          <w:sz w:val="22"/>
          <w:szCs w:val="22"/>
        </w:rPr>
      </w:pPr>
      <w:r w:rsidRPr="00E8468E">
        <w:rPr>
          <w:rFonts w:ascii="Cambria" w:hAnsi="Cambria"/>
          <w:sz w:val="22"/>
          <w:szCs w:val="22"/>
        </w:rPr>
        <w:t>Møbler, TV, d</w:t>
      </w:r>
      <w:r w:rsidR="00A5003A">
        <w:rPr>
          <w:rFonts w:ascii="Cambria" w:hAnsi="Cambria"/>
          <w:sz w:val="22"/>
          <w:szCs w:val="22"/>
        </w:rPr>
        <w:t>atamaskiner o.l. i</w:t>
      </w:r>
      <w:r w:rsidRPr="00E8468E">
        <w:rPr>
          <w:rFonts w:ascii="Cambria" w:hAnsi="Cambria"/>
          <w:sz w:val="22"/>
          <w:szCs w:val="22"/>
        </w:rPr>
        <w:t xml:space="preserve"> som ikke er </w:t>
      </w:r>
      <w:r w:rsidR="00634AF0">
        <w:rPr>
          <w:rFonts w:ascii="Cambria" w:hAnsi="Cambria"/>
          <w:sz w:val="22"/>
          <w:szCs w:val="22"/>
        </w:rPr>
        <w:t>synlig tilsølt desinfiseres med berøringsfri desinfeksjon</w:t>
      </w:r>
      <w:r w:rsidRPr="00E8468E">
        <w:rPr>
          <w:rFonts w:ascii="Cambria" w:hAnsi="Cambria"/>
          <w:sz w:val="22"/>
          <w:szCs w:val="22"/>
        </w:rPr>
        <w:t>.</w:t>
      </w:r>
    </w:p>
    <w:p w:rsidR="00E8468E" w:rsidRDefault="00E8468E" w:rsidP="00E8468E">
      <w:pPr>
        <w:contextualSpacing/>
        <w:rPr>
          <w:rFonts w:ascii="Cambria" w:hAnsi="Cambria"/>
          <w:sz w:val="22"/>
          <w:szCs w:val="22"/>
        </w:rPr>
      </w:pPr>
      <w:r w:rsidRPr="00E8468E">
        <w:rPr>
          <w:rFonts w:ascii="Cambria" w:hAnsi="Cambria"/>
          <w:sz w:val="22"/>
          <w:szCs w:val="22"/>
        </w:rPr>
        <w:t>Engangsforpakninger, medikamenter etc. som er lagret etter ordinær rutine skal ikke kastes.</w:t>
      </w:r>
    </w:p>
    <w:p w:rsidR="00E8468E" w:rsidRPr="00AC48CD" w:rsidRDefault="00E8468E" w:rsidP="00AC48CD">
      <w:pPr>
        <w:contextualSpacing/>
        <w:rPr>
          <w:rFonts w:ascii="Cambria" w:hAnsi="Cambria"/>
          <w:sz w:val="22"/>
          <w:szCs w:val="22"/>
        </w:rPr>
      </w:pPr>
    </w:p>
    <w:sectPr w:rsidR="00E8468E" w:rsidRPr="00AC48CD" w:rsidSect="007D27C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8CD" w:rsidRDefault="00AC48CD" w:rsidP="00B414AD">
      <w:r>
        <w:separator/>
      </w:r>
    </w:p>
  </w:endnote>
  <w:endnote w:type="continuationSeparator" w:id="0">
    <w:p w:rsidR="00AC48CD" w:rsidRDefault="00AC48CD" w:rsidP="00B4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Ind w:w="70" w:type="dxa"/>
      <w:tblBorders>
        <w:top w:val="single" w:sz="4" w:space="0" w:color="auto"/>
      </w:tblBorders>
      <w:tblLayout w:type="fixed"/>
      <w:tblCellMar>
        <w:left w:w="70" w:type="dxa"/>
        <w:right w:w="70" w:type="dxa"/>
      </w:tblCellMar>
      <w:tblLook w:val="04A0" w:firstRow="1" w:lastRow="0" w:firstColumn="1" w:lastColumn="0" w:noHBand="0" w:noVBand="1"/>
    </w:tblPr>
    <w:tblGrid>
      <w:gridCol w:w="1276"/>
      <w:gridCol w:w="992"/>
      <w:gridCol w:w="993"/>
      <w:gridCol w:w="780"/>
      <w:gridCol w:w="9010"/>
      <w:gridCol w:w="1843"/>
    </w:tblGrid>
    <w:tr w:rsidR="00776988" w:rsidRPr="00776988" w:rsidTr="00C571C1">
      <w:trPr>
        <w:cantSplit/>
        <w:trHeight w:val="480"/>
      </w:trPr>
      <w:tc>
        <w:tcPr>
          <w:tcW w:w="1276" w:type="dxa"/>
          <w:tcBorders>
            <w:top w:val="single" w:sz="4" w:space="0" w:color="auto"/>
            <w:left w:val="nil"/>
            <w:bottom w:val="nil"/>
            <w:right w:val="nil"/>
          </w:tcBorders>
          <w:shd w:val="clear" w:color="auto" w:fill="D9D9D9"/>
          <w:vAlign w:val="center"/>
          <w:hideMark/>
        </w:tcPr>
        <w:p w:rsidR="00776988" w:rsidRPr="00776988" w:rsidRDefault="00776988" w:rsidP="00776988">
          <w:pPr>
            <w:tabs>
              <w:tab w:val="center" w:pos="7364"/>
              <w:tab w:val="right" w:pos="14744"/>
            </w:tabs>
            <w:rPr>
              <w:rFonts w:ascii="Cambria" w:hAnsi="Cambria"/>
              <w:sz w:val="18"/>
              <w:szCs w:val="18"/>
            </w:rPr>
          </w:pPr>
          <w:r w:rsidRPr="00776988">
            <w:rPr>
              <w:rFonts w:ascii="Cambria" w:hAnsi="Cambria"/>
              <w:sz w:val="18"/>
              <w:szCs w:val="18"/>
            </w:rPr>
            <w:t>eHåndbok</w:t>
          </w:r>
        </w:p>
        <w:p w:rsidR="00776988" w:rsidRPr="00776988" w:rsidRDefault="00776988" w:rsidP="00776988">
          <w:pPr>
            <w:tabs>
              <w:tab w:val="center" w:pos="7364"/>
              <w:tab w:val="right" w:pos="14744"/>
            </w:tabs>
            <w:rPr>
              <w:rFonts w:ascii="Cambria" w:hAnsi="Cambria"/>
              <w:sz w:val="18"/>
              <w:szCs w:val="18"/>
            </w:rPr>
          </w:pPr>
          <w:r w:rsidRPr="00776988">
            <w:rPr>
              <w:rFonts w:ascii="Cambria" w:hAnsi="Cambria"/>
              <w:sz w:val="18"/>
              <w:szCs w:val="18"/>
            </w:rPr>
            <w:t xml:space="preserve">Dokument-id: </w:t>
          </w:r>
        </w:p>
      </w:tc>
      <w:tc>
        <w:tcPr>
          <w:tcW w:w="992" w:type="dxa"/>
          <w:tcBorders>
            <w:top w:val="single" w:sz="4" w:space="0" w:color="auto"/>
            <w:left w:val="nil"/>
            <w:bottom w:val="nil"/>
            <w:right w:val="nil"/>
          </w:tcBorders>
          <w:vAlign w:val="center"/>
          <w:hideMark/>
        </w:tcPr>
        <w:p w:rsidR="00776988" w:rsidRPr="00776988" w:rsidRDefault="00776988" w:rsidP="00776988">
          <w:pPr>
            <w:tabs>
              <w:tab w:val="center" w:pos="7364"/>
              <w:tab w:val="right" w:pos="14744"/>
            </w:tabs>
            <w:rPr>
              <w:rFonts w:ascii="Cambria" w:hAnsi="Cambria"/>
              <w:sz w:val="18"/>
              <w:szCs w:val="18"/>
            </w:rPr>
          </w:pPr>
          <w:r w:rsidRPr="00776988">
            <w:rPr>
              <w:rFonts w:ascii="Cambria" w:hAnsi="Cambria"/>
              <w:sz w:val="18"/>
              <w:szCs w:val="18"/>
            </w:rPr>
            <w:t>Nr: 1525</w:t>
          </w:r>
        </w:p>
      </w:tc>
      <w:tc>
        <w:tcPr>
          <w:tcW w:w="993" w:type="dxa"/>
          <w:tcBorders>
            <w:top w:val="single" w:sz="4" w:space="0" w:color="auto"/>
            <w:left w:val="nil"/>
            <w:bottom w:val="nil"/>
            <w:right w:val="nil"/>
          </w:tcBorders>
          <w:shd w:val="clear" w:color="auto" w:fill="D9D9D9"/>
          <w:vAlign w:val="center"/>
          <w:hideMark/>
        </w:tcPr>
        <w:p w:rsidR="00776988" w:rsidRPr="00776988" w:rsidRDefault="00776988" w:rsidP="00776988">
          <w:pPr>
            <w:tabs>
              <w:tab w:val="center" w:pos="7364"/>
              <w:tab w:val="right" w:pos="14744"/>
            </w:tabs>
            <w:rPr>
              <w:rFonts w:ascii="Cambria" w:hAnsi="Cambria"/>
              <w:sz w:val="18"/>
              <w:szCs w:val="18"/>
            </w:rPr>
          </w:pPr>
          <w:r w:rsidRPr="00776988">
            <w:rPr>
              <w:rFonts w:ascii="Cambria" w:hAnsi="Cambria"/>
              <w:sz w:val="18"/>
              <w:szCs w:val="18"/>
            </w:rPr>
            <w:t>Versjon</w:t>
          </w:r>
          <w:r w:rsidRPr="00776988">
            <w:rPr>
              <w:rFonts w:ascii="Cambria" w:hAnsi="Cambria"/>
              <w:color w:val="000000"/>
              <w:sz w:val="18"/>
              <w:szCs w:val="18"/>
            </w:rPr>
            <w:t>:</w:t>
          </w:r>
        </w:p>
      </w:tc>
      <w:tc>
        <w:tcPr>
          <w:tcW w:w="780" w:type="dxa"/>
          <w:tcBorders>
            <w:top w:val="single" w:sz="4" w:space="0" w:color="auto"/>
            <w:left w:val="nil"/>
            <w:bottom w:val="nil"/>
            <w:right w:val="nil"/>
          </w:tcBorders>
          <w:vAlign w:val="center"/>
          <w:hideMark/>
        </w:tcPr>
        <w:p w:rsidR="00776988" w:rsidRPr="00776988" w:rsidRDefault="00776988" w:rsidP="00776988">
          <w:pPr>
            <w:tabs>
              <w:tab w:val="center" w:pos="7364"/>
              <w:tab w:val="right" w:pos="14744"/>
            </w:tabs>
            <w:rPr>
              <w:rFonts w:ascii="Cambria" w:hAnsi="Cambria"/>
              <w:sz w:val="18"/>
              <w:szCs w:val="18"/>
            </w:rPr>
          </w:pPr>
          <w:r w:rsidRPr="00776988">
            <w:rPr>
              <w:rFonts w:ascii="Cambria" w:hAnsi="Cambria"/>
              <w:color w:val="000000"/>
              <w:sz w:val="18"/>
              <w:szCs w:val="18"/>
            </w:rPr>
            <w:t>Nr: 2</w:t>
          </w:r>
        </w:p>
      </w:tc>
      <w:tc>
        <w:tcPr>
          <w:tcW w:w="9010" w:type="dxa"/>
          <w:tcBorders>
            <w:top w:val="single" w:sz="4" w:space="0" w:color="auto"/>
            <w:left w:val="nil"/>
            <w:bottom w:val="nil"/>
            <w:right w:val="nil"/>
          </w:tcBorders>
          <w:vAlign w:val="center"/>
          <w:hideMark/>
        </w:tcPr>
        <w:p w:rsidR="00776988" w:rsidRPr="00776988" w:rsidRDefault="00776988" w:rsidP="00776988">
          <w:pPr>
            <w:tabs>
              <w:tab w:val="center" w:pos="7364"/>
              <w:tab w:val="right" w:pos="14744"/>
            </w:tabs>
            <w:jc w:val="center"/>
            <w:rPr>
              <w:rFonts w:ascii="Cambria" w:hAnsi="Cambria"/>
              <w:sz w:val="18"/>
              <w:szCs w:val="18"/>
            </w:rPr>
          </w:pPr>
          <w:r w:rsidRPr="00776988">
            <w:rPr>
              <w:rFonts w:ascii="Cambria" w:hAnsi="Cambria"/>
              <w:color w:val="000000"/>
              <w:sz w:val="18"/>
              <w:szCs w:val="18"/>
            </w:rPr>
            <w:t>VV-SMI Utbruddshåndtering</w:t>
          </w:r>
        </w:p>
      </w:tc>
      <w:tc>
        <w:tcPr>
          <w:tcW w:w="1843" w:type="dxa"/>
          <w:tcBorders>
            <w:top w:val="single" w:sz="4" w:space="0" w:color="auto"/>
            <w:left w:val="nil"/>
            <w:bottom w:val="nil"/>
            <w:right w:val="nil"/>
          </w:tcBorders>
          <w:shd w:val="clear" w:color="auto" w:fill="D9D9D9"/>
          <w:vAlign w:val="center"/>
          <w:hideMark/>
        </w:tcPr>
        <w:p w:rsidR="00776988" w:rsidRPr="00776988" w:rsidRDefault="00776988" w:rsidP="00776988">
          <w:pPr>
            <w:tabs>
              <w:tab w:val="center" w:pos="7364"/>
              <w:tab w:val="right" w:pos="14744"/>
            </w:tabs>
            <w:rPr>
              <w:rFonts w:ascii="Cambria" w:hAnsi="Cambria"/>
              <w:sz w:val="18"/>
              <w:szCs w:val="18"/>
            </w:rPr>
          </w:pPr>
          <w:r w:rsidRPr="00776988">
            <w:rPr>
              <w:rFonts w:ascii="Cambria" w:hAnsi="Cambria"/>
              <w:sz w:val="18"/>
              <w:szCs w:val="18"/>
            </w:rPr>
            <w:t xml:space="preserve">Side </w:t>
          </w:r>
          <w:r w:rsidRPr="00776988">
            <w:rPr>
              <w:rFonts w:ascii="Cambria" w:hAnsi="Cambria"/>
              <w:sz w:val="18"/>
              <w:szCs w:val="18"/>
            </w:rPr>
            <w:fldChar w:fldCharType="begin"/>
          </w:r>
          <w:r w:rsidRPr="00776988">
            <w:rPr>
              <w:rFonts w:ascii="Cambria" w:hAnsi="Cambria"/>
              <w:sz w:val="18"/>
              <w:szCs w:val="18"/>
            </w:rPr>
            <w:instrText xml:space="preserve"> PAGE </w:instrText>
          </w:r>
          <w:r w:rsidRPr="00776988">
            <w:rPr>
              <w:rFonts w:ascii="Cambria" w:hAnsi="Cambria"/>
              <w:sz w:val="18"/>
              <w:szCs w:val="18"/>
            </w:rPr>
            <w:fldChar w:fldCharType="separate"/>
          </w:r>
          <w:r>
            <w:rPr>
              <w:rFonts w:ascii="Cambria" w:hAnsi="Cambria"/>
              <w:noProof/>
              <w:sz w:val="18"/>
              <w:szCs w:val="18"/>
            </w:rPr>
            <w:t>1</w:t>
          </w:r>
          <w:r w:rsidRPr="00776988">
            <w:rPr>
              <w:rFonts w:ascii="Cambria" w:hAnsi="Cambria"/>
              <w:sz w:val="18"/>
              <w:szCs w:val="18"/>
            </w:rPr>
            <w:fldChar w:fldCharType="end"/>
          </w:r>
          <w:r w:rsidRPr="00776988">
            <w:rPr>
              <w:rFonts w:ascii="Cambria" w:hAnsi="Cambria"/>
              <w:sz w:val="18"/>
              <w:szCs w:val="18"/>
            </w:rPr>
            <w:t xml:space="preserve"> av </w:t>
          </w:r>
          <w:r w:rsidRPr="00776988">
            <w:rPr>
              <w:rFonts w:ascii="Cambria" w:hAnsi="Cambria"/>
              <w:sz w:val="18"/>
              <w:szCs w:val="18"/>
            </w:rPr>
            <w:fldChar w:fldCharType="begin"/>
          </w:r>
          <w:r w:rsidRPr="00776988">
            <w:rPr>
              <w:rFonts w:ascii="Cambria" w:hAnsi="Cambria"/>
              <w:sz w:val="18"/>
              <w:szCs w:val="18"/>
            </w:rPr>
            <w:instrText xml:space="preserve"> NUMPAGES </w:instrText>
          </w:r>
          <w:r w:rsidRPr="00776988">
            <w:rPr>
              <w:rFonts w:ascii="Cambria" w:hAnsi="Cambria"/>
              <w:sz w:val="18"/>
              <w:szCs w:val="18"/>
            </w:rPr>
            <w:fldChar w:fldCharType="separate"/>
          </w:r>
          <w:r>
            <w:rPr>
              <w:rFonts w:ascii="Cambria" w:hAnsi="Cambria"/>
              <w:noProof/>
              <w:sz w:val="18"/>
              <w:szCs w:val="18"/>
            </w:rPr>
            <w:t>1</w:t>
          </w:r>
          <w:r w:rsidRPr="00776988">
            <w:rPr>
              <w:rFonts w:ascii="Cambria" w:hAnsi="Cambria"/>
              <w:sz w:val="18"/>
              <w:szCs w:val="18"/>
            </w:rPr>
            <w:fldChar w:fldCharType="end"/>
          </w:r>
        </w:p>
      </w:tc>
    </w:tr>
  </w:tbl>
  <w:p w:rsidR="00C62A94" w:rsidRPr="00776988" w:rsidRDefault="00C62A94" w:rsidP="007769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8CD" w:rsidRDefault="00AC48CD" w:rsidP="00B414AD">
      <w:r>
        <w:separator/>
      </w:r>
    </w:p>
  </w:footnote>
  <w:footnote w:type="continuationSeparator" w:id="0">
    <w:p w:rsidR="00AC48CD" w:rsidRDefault="00AC48CD" w:rsidP="00B4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AD" w:rsidRDefault="00605B29">
    <w:pPr>
      <w:pStyle w:val="Topptekst"/>
    </w:pPr>
    <w:r w:rsidRPr="00605B29">
      <w:rPr>
        <w:noProof/>
      </w:rPr>
      <w:drawing>
        <wp:inline distT="0" distB="0" distL="0" distR="0" wp14:anchorId="58DDA8D5" wp14:editId="4AA2EA71">
          <wp:extent cx="2348118" cy="479618"/>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4807" cy="480984"/>
                  </a:xfrm>
                  <a:prstGeom prst="rect">
                    <a:avLst/>
                  </a:prstGeom>
                  <a:noFill/>
                  <a:ln w="9525">
                    <a:noFill/>
                    <a:miter lim="800000"/>
                    <a:headEnd/>
                    <a:tailEnd/>
                  </a:ln>
                </pic:spPr>
              </pic:pic>
            </a:graphicData>
          </a:graphic>
        </wp:inline>
      </w:drawing>
    </w:r>
  </w:p>
  <w:p w:rsidR="00F01AC3" w:rsidRDefault="00F01AC3">
    <w:pPr>
      <w:pStyle w:val="Topptekst"/>
    </w:pPr>
  </w:p>
  <w:p w:rsidR="00F01AC3" w:rsidRDefault="00F01AC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CD"/>
    <w:rsid w:val="000C0579"/>
    <w:rsid w:val="000D0C69"/>
    <w:rsid w:val="001140B6"/>
    <w:rsid w:val="00182BD7"/>
    <w:rsid w:val="00215C40"/>
    <w:rsid w:val="003800D6"/>
    <w:rsid w:val="00383E59"/>
    <w:rsid w:val="00453396"/>
    <w:rsid w:val="00480EC2"/>
    <w:rsid w:val="004B75F4"/>
    <w:rsid w:val="00551462"/>
    <w:rsid w:val="00605B29"/>
    <w:rsid w:val="00634AF0"/>
    <w:rsid w:val="006972CF"/>
    <w:rsid w:val="0070254D"/>
    <w:rsid w:val="00734BDD"/>
    <w:rsid w:val="00776988"/>
    <w:rsid w:val="007D27CC"/>
    <w:rsid w:val="007D2C89"/>
    <w:rsid w:val="007D5474"/>
    <w:rsid w:val="007E4B9B"/>
    <w:rsid w:val="00840DD4"/>
    <w:rsid w:val="00867234"/>
    <w:rsid w:val="00883D4A"/>
    <w:rsid w:val="00A2510E"/>
    <w:rsid w:val="00A25BC3"/>
    <w:rsid w:val="00A46BB2"/>
    <w:rsid w:val="00A5003A"/>
    <w:rsid w:val="00AC48CD"/>
    <w:rsid w:val="00AD6C1C"/>
    <w:rsid w:val="00B00212"/>
    <w:rsid w:val="00B414AD"/>
    <w:rsid w:val="00B60FC2"/>
    <w:rsid w:val="00B74AF7"/>
    <w:rsid w:val="00BC4FCA"/>
    <w:rsid w:val="00C14288"/>
    <w:rsid w:val="00C312CC"/>
    <w:rsid w:val="00C62A94"/>
    <w:rsid w:val="00C95309"/>
    <w:rsid w:val="00D10A78"/>
    <w:rsid w:val="00D91465"/>
    <w:rsid w:val="00D932F5"/>
    <w:rsid w:val="00E327EA"/>
    <w:rsid w:val="00E3663F"/>
    <w:rsid w:val="00E4273A"/>
    <w:rsid w:val="00E8468E"/>
    <w:rsid w:val="00ED0AAB"/>
    <w:rsid w:val="00F01AC3"/>
    <w:rsid w:val="00F225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7DF1CD"/>
  <w15:docId w15:val="{343B2766-A3BD-4924-8CC1-E754D0C6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7CC"/>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B414AD"/>
    <w:pPr>
      <w:tabs>
        <w:tab w:val="center" w:pos="4536"/>
        <w:tab w:val="right" w:pos="9072"/>
      </w:tabs>
    </w:pPr>
  </w:style>
  <w:style w:type="character" w:customStyle="1" w:styleId="TopptekstTegn">
    <w:name w:val="Topptekst Tegn"/>
    <w:basedOn w:val="Standardskriftforavsnitt"/>
    <w:link w:val="Topptekst"/>
    <w:rsid w:val="00B414AD"/>
    <w:rPr>
      <w:sz w:val="24"/>
      <w:szCs w:val="24"/>
    </w:rPr>
  </w:style>
  <w:style w:type="paragraph" w:styleId="Bunntekst">
    <w:name w:val="footer"/>
    <w:basedOn w:val="Normal"/>
    <w:link w:val="BunntekstTegn"/>
    <w:uiPriority w:val="99"/>
    <w:rsid w:val="00B414AD"/>
    <w:pPr>
      <w:tabs>
        <w:tab w:val="center" w:pos="4536"/>
        <w:tab w:val="right" w:pos="9072"/>
      </w:tabs>
    </w:pPr>
  </w:style>
  <w:style w:type="character" w:customStyle="1" w:styleId="BunntekstTegn">
    <w:name w:val="Bunntekst Tegn"/>
    <w:basedOn w:val="Standardskriftforavsnitt"/>
    <w:link w:val="Bunntekst"/>
    <w:uiPriority w:val="99"/>
    <w:rsid w:val="00B414AD"/>
    <w:rPr>
      <w:sz w:val="24"/>
      <w:szCs w:val="24"/>
    </w:rPr>
  </w:style>
  <w:style w:type="paragraph" w:styleId="Bobletekst">
    <w:name w:val="Balloon Text"/>
    <w:basedOn w:val="Normal"/>
    <w:link w:val="BobletekstTegn"/>
    <w:rsid w:val="00C95309"/>
    <w:rPr>
      <w:rFonts w:ascii="Tahoma" w:hAnsi="Tahoma" w:cs="Tahoma"/>
      <w:sz w:val="16"/>
      <w:szCs w:val="16"/>
    </w:rPr>
  </w:style>
  <w:style w:type="character" w:customStyle="1" w:styleId="BobletekstTegn">
    <w:name w:val="Bobletekst Tegn"/>
    <w:basedOn w:val="Standardskriftforavsnitt"/>
    <w:link w:val="Bobletekst"/>
    <w:rsid w:val="00C95309"/>
    <w:rPr>
      <w:rFonts w:ascii="Tahoma" w:hAnsi="Tahoma" w:cs="Tahoma"/>
      <w:sz w:val="16"/>
      <w:szCs w:val="16"/>
    </w:rPr>
  </w:style>
  <w:style w:type="character" w:styleId="Hyperkobling">
    <w:name w:val="Hyperlink"/>
    <w:basedOn w:val="Standardskriftforavsnitt"/>
    <w:uiPriority w:val="99"/>
    <w:unhideWhenUsed/>
    <w:rsid w:val="00453396"/>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929585">
      <w:bodyDiv w:val="1"/>
      <w:marLeft w:val="0"/>
      <w:marRight w:val="0"/>
      <w:marTop w:val="0"/>
      <w:marBottom w:val="0"/>
      <w:divBdr>
        <w:top w:val="none" w:sz="0" w:space="0" w:color="auto"/>
        <w:left w:val="none" w:sz="0" w:space="0" w:color="auto"/>
        <w:bottom w:val="none" w:sz="0" w:space="0" w:color="auto"/>
        <w:right w:val="none" w:sz="0" w:space="0" w:color="auto"/>
      </w:divBdr>
      <w:divsChild>
        <w:div w:id="1894922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handbok/document/31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1%20Tomt%20Worddokument%20med%20logo%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Tomt Worddokument med logo VVHF</Template>
  <TotalTime>115</TotalTime>
  <Pages>1</Pages>
  <Words>311</Words>
  <Characters>1649</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Tittel – Verdana 14 punkt, fet skrift</vt:lpstr>
    </vt:vector>
  </TitlesOfParts>
  <Company>VVHF</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Tittel – Verdana 14 punkt, fet skrift</dc:title>
  <dc:creator>Christina Lenngren</dc:creator>
  <cp:lastModifiedBy>Wenche Elin Olsen</cp:lastModifiedBy>
  <cp:revision>14</cp:revision>
  <cp:lastPrinted>2010-01-20T06:55:00Z</cp:lastPrinted>
  <dcterms:created xsi:type="dcterms:W3CDTF">2020-02-28T12:37:00Z</dcterms:created>
  <dcterms:modified xsi:type="dcterms:W3CDTF">2021-03-15T09:13:00Z</dcterms:modified>
</cp:coreProperties>
</file>