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0A" w:rsidRPr="00B30A14" w:rsidRDefault="00626452" w:rsidP="001F5A0A">
      <w:pPr>
        <w:tabs>
          <w:tab w:val="left" w:pos="6600"/>
        </w:tabs>
        <w:spacing w:line="240" w:lineRule="auto"/>
        <w:contextualSpacing/>
        <w:rPr>
          <w:rFonts w:ascii="Cambria" w:hAnsi="Cambria"/>
        </w:rPr>
      </w:pPr>
      <w:r>
        <w:rPr>
          <w:rFonts w:ascii="Cambria" w:hAnsi="Cambria"/>
          <w:noProof/>
        </w:rPr>
        <mc:AlternateContent>
          <mc:Choice Requires="wps">
            <w:drawing>
              <wp:anchor distT="0" distB="0" distL="114300" distR="114300" simplePos="0" relativeHeight="251668480" behindDoc="0" locked="0" layoutInCell="1" allowOverlap="0">
                <wp:simplePos x="0" y="0"/>
                <wp:positionH relativeFrom="column">
                  <wp:posOffset>3629025</wp:posOffset>
                </wp:positionH>
                <wp:positionV relativeFrom="page">
                  <wp:posOffset>1772285</wp:posOffset>
                </wp:positionV>
                <wp:extent cx="2924175" cy="694690"/>
                <wp:effectExtent l="9525" t="10160"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946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F49AB" w:rsidRDefault="001F49AB">
                            <w:r>
                              <w:t>Pasient: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85.75pt;margin-top:139.55pt;width:230.25pt;height:5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" o:allowoverlap="f" filled="f" strokecolor="black [3213]">
                <v:textbox>
                  <w:txbxContent>
                    <w:p w:rsidR="001F49AB" w:rsidRDefault="001F49AB">
                      <w:r>
                        <w:t>Pasient:</w:t>
                      </w:r>
                    </w:p>
                  </w:txbxContent>
                </v:textbox>
                <w10:wrap anchory="page"/>
              </v:shape>
            </w:pict>
          </mc:Fallback>
        </mc:AlternateContent>
      </w:r>
      <w:r>
        <w:rPr>
          <w:rFonts w:ascii="Cambria" w:hAnsi="Cambria"/>
          <w:noProof/>
        </w:rPr>
        <mc:AlternateContent>
          <mc:Choice Requires="wps">
            <w:drawing>
              <wp:anchor distT="0" distB="0" distL="114300" distR="114300" simplePos="0" relativeHeight="251666432" behindDoc="0" locked="0" layoutInCell="1" allowOverlap="1">
                <wp:simplePos x="0" y="0"/>
                <wp:positionH relativeFrom="column">
                  <wp:posOffset>3561080</wp:posOffset>
                </wp:positionH>
                <wp:positionV relativeFrom="paragraph">
                  <wp:posOffset>-542290</wp:posOffset>
                </wp:positionV>
                <wp:extent cx="2653665" cy="11760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117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F49AB" w:rsidRPr="001F5A0A" w:rsidRDefault="001F49AB" w:rsidP="003C15BA">
                            <w:pPr>
                              <w:contextualSpacing/>
                              <w:rPr>
                                <w:rFonts w:ascii="Calibri" w:hAnsi="Calibri" w:cs="Calibri"/>
                                <w:b/>
                                <w:color w:val="FFFFFF" w:themeColor="background1"/>
                                <w:spacing w:val="40"/>
                                <w:sz w:val="20"/>
                                <w:szCs w:val="20"/>
                              </w:rPr>
                            </w:pPr>
                            <w:r w:rsidRPr="00D665E3">
                              <w:rPr>
                                <w:rFonts w:ascii="Calibri" w:hAnsi="Calibri" w:cs="Calibri"/>
                                <w:b/>
                                <w:color w:val="FFFFFF" w:themeColor="background1"/>
                                <w:spacing w:val="40"/>
                                <w:sz w:val="36"/>
                              </w:rPr>
                              <w:t>Pasientinformasjon</w:t>
                            </w:r>
                          </w:p>
                          <w:p w:rsidR="001F49AB" w:rsidRPr="001F5A0A" w:rsidRDefault="001F49AB" w:rsidP="003C15BA">
                            <w:pPr>
                              <w:contextualSpacing/>
                              <w:rPr>
                                <w:rFonts w:ascii="Calibri" w:hAnsi="Calibri" w:cs="Calibri"/>
                                <w:b/>
                                <w:color w:val="FFFFFF" w:themeColor="background1"/>
                                <w:spacing w:val="20"/>
                                <w:sz w:val="20"/>
                                <w:szCs w:val="20"/>
                              </w:rPr>
                            </w:pPr>
                          </w:p>
                          <w:p w:rsidR="001F49AB" w:rsidRPr="00D665E3" w:rsidRDefault="001F49AB" w:rsidP="003C15BA">
                            <w:pPr>
                              <w:contextualSpacing/>
                              <w:rPr>
                                <w:rFonts w:ascii="Calibri" w:hAnsi="Calibri" w:cs="Calibri"/>
                                <w:b/>
                                <w:color w:val="FFFFFF" w:themeColor="background1"/>
                                <w:spacing w:val="20"/>
                                <w:sz w:val="36"/>
                              </w:rPr>
                            </w:pPr>
                            <w:r>
                              <w:rPr>
                                <w:rFonts w:ascii="Calibri" w:hAnsi="Calibri" w:cs="Calibri"/>
                                <w:b/>
                                <w:color w:val="FFFFFF" w:themeColor="background1"/>
                                <w:spacing w:val="20"/>
                                <w:sz w:val="24"/>
                                <w:szCs w:val="24"/>
                              </w:rPr>
                              <w:t>Hjertemedisinsk seksjon</w:t>
                            </w:r>
                            <w:r>
                              <w:rPr>
                                <w:rFonts w:ascii="Calibri" w:hAnsi="Calibri" w:cs="Calibri"/>
                                <w:b/>
                                <w:color w:val="FFFFFF" w:themeColor="background1"/>
                                <w:spacing w:val="20"/>
                                <w:sz w:val="24"/>
                                <w:szCs w:val="24"/>
                              </w:rPr>
                              <w:br/>
                              <w:t>Bærum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80.4pt;margin-top:-42.7pt;width:208.95pt;height:9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" filled="f" stroked="f" strokecolor="white [3212]">
                <v:textbox>
                  <w:txbxContent>
                    <w:p w:rsidR="001F49AB" w:rsidRPr="001F5A0A" w:rsidRDefault="001F49AB" w:rsidP="003C15BA">
                      <w:pPr>
                        <w:contextualSpacing/>
                        <w:rPr>
                          <w:rFonts w:ascii="Calibri" w:hAnsi="Calibri" w:cs="Calibri"/>
                          <w:b/>
                          <w:color w:val="FFFFFF" w:themeColor="background1"/>
                          <w:spacing w:val="40"/>
                          <w:sz w:val="20"/>
                          <w:szCs w:val="20"/>
                        </w:rPr>
                      </w:pPr>
                      <w:r w:rsidRPr="00D665E3">
                        <w:rPr>
                          <w:rFonts w:ascii="Calibri" w:hAnsi="Calibri" w:cs="Calibri"/>
                          <w:b/>
                          <w:color w:val="FFFFFF" w:themeColor="background1"/>
                          <w:spacing w:val="40"/>
                          <w:sz w:val="36"/>
                        </w:rPr>
                        <w:t>Pasientinformasjon</w:t>
                      </w:r>
                    </w:p>
                    <w:p w:rsidR="001F49AB" w:rsidRPr="001F5A0A" w:rsidRDefault="001F49AB" w:rsidP="003C15BA">
                      <w:pPr>
                        <w:contextualSpacing/>
                        <w:rPr>
                          <w:rFonts w:ascii="Calibri" w:hAnsi="Calibri" w:cs="Calibri"/>
                          <w:b/>
                          <w:color w:val="FFFFFF" w:themeColor="background1"/>
                          <w:spacing w:val="20"/>
                          <w:sz w:val="20"/>
                          <w:szCs w:val="20"/>
                        </w:rPr>
                      </w:pPr>
                    </w:p>
                    <w:p w:rsidR="001F49AB" w:rsidRPr="00D665E3" w:rsidRDefault="001F49AB" w:rsidP="003C15BA">
                      <w:pPr>
                        <w:contextualSpacing/>
                        <w:rPr>
                          <w:rFonts w:ascii="Calibri" w:hAnsi="Calibri" w:cs="Calibri"/>
                          <w:b/>
                          <w:color w:val="FFFFFF" w:themeColor="background1"/>
                          <w:spacing w:val="20"/>
                          <w:sz w:val="36"/>
                        </w:rPr>
                      </w:pPr>
                      <w:r>
                        <w:rPr>
                          <w:rFonts w:ascii="Calibri" w:hAnsi="Calibri" w:cs="Calibri"/>
                          <w:b/>
                          <w:color w:val="FFFFFF" w:themeColor="background1"/>
                          <w:spacing w:val="20"/>
                          <w:sz w:val="24"/>
                          <w:szCs w:val="24"/>
                        </w:rPr>
                        <w:t>Hjertemedisinsk seksjon</w:t>
                      </w:r>
                      <w:r>
                        <w:rPr>
                          <w:rFonts w:ascii="Calibri" w:hAnsi="Calibri" w:cs="Calibri"/>
                          <w:b/>
                          <w:color w:val="FFFFFF" w:themeColor="background1"/>
                          <w:spacing w:val="20"/>
                          <w:sz w:val="24"/>
                          <w:szCs w:val="24"/>
                        </w:rPr>
                        <w:br/>
                        <w:t>Bærum sykehus</w:t>
                      </w:r>
                    </w:p>
                  </w:txbxContent>
                </v:textbox>
              </v:shape>
            </w:pict>
          </mc:Fallback>
        </mc:AlternateContent>
      </w:r>
      <w:r w:rsidR="00E26A8C">
        <w:rPr>
          <w:rFonts w:ascii="Cambria" w:hAnsi="Cambria"/>
          <w:noProof/>
        </w:rPr>
        <w:drawing>
          <wp:anchor distT="0" distB="0" distL="114300" distR="114300" simplePos="0" relativeHeight="251662335" behindDoc="0" locked="0" layoutInCell="0" allowOverlap="1">
            <wp:simplePos x="0" y="0"/>
            <wp:positionH relativeFrom="column">
              <wp:posOffset>3590925</wp:posOffset>
            </wp:positionH>
            <wp:positionV relativeFrom="page">
              <wp:posOffset>447675</wp:posOffset>
            </wp:positionV>
            <wp:extent cx="3028950" cy="1066800"/>
            <wp:effectExtent l="1905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1066800"/>
                    </a:xfrm>
                    <a:prstGeom prst="rect">
                      <a:avLst/>
                    </a:prstGeom>
                    <a:noFill/>
                    <a:ln>
                      <a:noFill/>
                    </a:ln>
                  </pic:spPr>
                </pic:pic>
              </a:graphicData>
            </a:graphic>
          </wp:anchor>
        </w:drawing>
      </w:r>
      <w:r>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1005840</wp:posOffset>
                </wp:positionV>
                <wp:extent cx="3035935" cy="766445"/>
                <wp:effectExtent l="0" t="0"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9AB" w:rsidRPr="00D665E3" w:rsidRDefault="001F49AB" w:rsidP="001F5A0A">
                            <w:pPr>
                              <w:contextualSpacing/>
                              <w:rPr>
                                <w:rFonts w:ascii="Calibri" w:hAnsi="Calibri" w:cs="Calibri"/>
                                <w:b/>
                                <w:szCs w:val="20"/>
                              </w:rPr>
                            </w:pPr>
                            <w:r w:rsidRPr="00D665E3">
                              <w:rPr>
                                <w:rFonts w:ascii="Calibri" w:hAnsi="Calibri" w:cs="Calibri"/>
                                <w:b/>
                                <w:szCs w:val="20"/>
                              </w:rPr>
                              <w:t>Kontakt</w:t>
                            </w:r>
                            <w:r>
                              <w:rPr>
                                <w:rFonts w:ascii="Calibri" w:hAnsi="Calibri" w:cs="Calibri"/>
                                <w:b/>
                                <w:szCs w:val="20"/>
                              </w:rPr>
                              <w:t xml:space="preserve"> oss</w:t>
                            </w:r>
                            <w:r w:rsidRPr="00D665E3">
                              <w:rPr>
                                <w:rFonts w:ascii="Calibri" w:hAnsi="Calibri" w:cs="Calibri"/>
                                <w:b/>
                                <w:szCs w:val="20"/>
                              </w:rPr>
                              <w:t>:</w:t>
                            </w:r>
                          </w:p>
                          <w:p w:rsidR="001F49AB" w:rsidRDefault="001F49AB" w:rsidP="001F5A0A">
                            <w:pPr>
                              <w:contextualSpacing/>
                              <w:rPr>
                                <w:rFonts w:ascii="Cambria" w:hAnsi="Cambria"/>
                                <w:sz w:val="20"/>
                                <w:szCs w:val="20"/>
                              </w:rPr>
                            </w:pPr>
                            <w:r>
                              <w:rPr>
                                <w:rFonts w:ascii="Cambria" w:hAnsi="Cambria"/>
                                <w:sz w:val="20"/>
                                <w:szCs w:val="20"/>
                              </w:rPr>
                              <w:t xml:space="preserve">Telefon: 67 80 95 62| </w:t>
                            </w:r>
                            <w:r w:rsidRPr="00D665E3">
                              <w:rPr>
                                <w:rFonts w:ascii="Cambria" w:hAnsi="Cambria"/>
                                <w:sz w:val="20"/>
                                <w:szCs w:val="20"/>
                              </w:rPr>
                              <w:t>Sentralbord: 03525</w:t>
                            </w:r>
                          </w:p>
                          <w:p w:rsidR="001F49AB" w:rsidRPr="00D665E3" w:rsidRDefault="00626452" w:rsidP="001F5A0A">
                            <w:pPr>
                              <w:contextualSpacing/>
                              <w:rPr>
                                <w:rFonts w:ascii="Cambria" w:hAnsi="Cambria"/>
                                <w:sz w:val="20"/>
                                <w:szCs w:val="20"/>
                              </w:rPr>
                            </w:pPr>
                            <w:hyperlink r:id="rId10" w:history="1">
                              <w:r w:rsidR="001F49AB" w:rsidRPr="00974CC8">
                                <w:rPr>
                                  <w:rStyle w:val="Hyperkobling"/>
                                  <w:rFonts w:ascii="Cambria" w:hAnsi="Cambria"/>
                                  <w:color w:val="auto"/>
                                  <w:sz w:val="20"/>
                                  <w:szCs w:val="20"/>
                                  <w:u w:val="none"/>
                                </w:rPr>
                                <w:t>www.vestreviken.no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75pt;margin-top:79.2pt;width:239.05pt;height: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" o:allowoverlap="f" filled="f" stroked="f">
                <o:lock v:ext="edit" aspectratio="t"/>
                <v:textbox>
                  <w:txbxContent>
                    <w:p w:rsidR="001F49AB" w:rsidRPr="00D665E3" w:rsidRDefault="001F49AB" w:rsidP="001F5A0A">
                      <w:pPr>
                        <w:contextualSpacing/>
                        <w:rPr>
                          <w:rFonts w:ascii="Calibri" w:hAnsi="Calibri" w:cs="Calibri"/>
                          <w:b/>
                          <w:szCs w:val="20"/>
                        </w:rPr>
                      </w:pPr>
                      <w:r w:rsidRPr="00D665E3">
                        <w:rPr>
                          <w:rFonts w:ascii="Calibri" w:hAnsi="Calibri" w:cs="Calibri"/>
                          <w:b/>
                          <w:szCs w:val="20"/>
                        </w:rPr>
                        <w:t>Kontakt</w:t>
                      </w:r>
                      <w:r>
                        <w:rPr>
                          <w:rFonts w:ascii="Calibri" w:hAnsi="Calibri" w:cs="Calibri"/>
                          <w:b/>
                          <w:szCs w:val="20"/>
                        </w:rPr>
                        <w:t xml:space="preserve"> oss</w:t>
                      </w:r>
                      <w:r w:rsidRPr="00D665E3">
                        <w:rPr>
                          <w:rFonts w:ascii="Calibri" w:hAnsi="Calibri" w:cs="Calibri"/>
                          <w:b/>
                          <w:szCs w:val="20"/>
                        </w:rPr>
                        <w:t>:</w:t>
                      </w:r>
                    </w:p>
                    <w:p w:rsidR="001F49AB" w:rsidRDefault="001F49AB" w:rsidP="001F5A0A">
                      <w:pPr>
                        <w:contextualSpacing/>
                        <w:rPr>
                          <w:rFonts w:ascii="Cambria" w:hAnsi="Cambria"/>
                          <w:sz w:val="20"/>
                          <w:szCs w:val="20"/>
                        </w:rPr>
                      </w:pPr>
                      <w:r>
                        <w:rPr>
                          <w:rFonts w:ascii="Cambria" w:hAnsi="Cambria"/>
                          <w:sz w:val="20"/>
                          <w:szCs w:val="20"/>
                        </w:rPr>
                        <w:t xml:space="preserve">Telefon: 67 80 95 62| </w:t>
                      </w:r>
                      <w:r w:rsidRPr="00D665E3">
                        <w:rPr>
                          <w:rFonts w:ascii="Cambria" w:hAnsi="Cambria"/>
                          <w:sz w:val="20"/>
                          <w:szCs w:val="20"/>
                        </w:rPr>
                        <w:t>Sentralbord: 03525</w:t>
                      </w:r>
                    </w:p>
                    <w:p w:rsidR="001F49AB" w:rsidRPr="00D665E3" w:rsidRDefault="00626452" w:rsidP="001F5A0A">
                      <w:pPr>
                        <w:contextualSpacing/>
                        <w:rPr>
                          <w:rFonts w:ascii="Cambria" w:hAnsi="Cambria"/>
                          <w:sz w:val="20"/>
                          <w:szCs w:val="20"/>
                        </w:rPr>
                      </w:pPr>
                      <w:hyperlink r:id="rId11" w:history="1">
                        <w:r w:rsidR="001F49AB" w:rsidRPr="00974CC8">
                          <w:rPr>
                            <w:rStyle w:val="Hyperkobling"/>
                            <w:rFonts w:ascii="Cambria" w:hAnsi="Cambria"/>
                            <w:color w:val="auto"/>
                            <w:sz w:val="20"/>
                            <w:szCs w:val="20"/>
                            <w:u w:val="none"/>
                          </w:rPr>
                          <w:t>www.vestreviken.no</w:t>
                        </w:r>
                      </w:hyperlink>
                    </w:p>
                  </w:txbxContent>
                </v:textbox>
                <w10:wrap type="topAndBottom" anchory="page"/>
                <w10:anchorlock/>
              </v:shape>
            </w:pict>
          </mc:Fallback>
        </mc:AlternateContent>
      </w:r>
    </w:p>
    <w:p w:rsidR="00810222" w:rsidRDefault="00810222" w:rsidP="001F49AB">
      <w:pPr>
        <w:contextualSpacing/>
        <w:rPr>
          <w:rFonts w:ascii="Calibri" w:hAnsi="Calibri" w:cs="Calibri"/>
          <w:b/>
          <w:sz w:val="28"/>
        </w:rPr>
      </w:pPr>
    </w:p>
    <w:p w:rsidR="00810222" w:rsidRDefault="00810222" w:rsidP="001F49AB">
      <w:pPr>
        <w:contextualSpacing/>
        <w:rPr>
          <w:rFonts w:ascii="Calibri" w:hAnsi="Calibri" w:cs="Calibri"/>
          <w:b/>
          <w:sz w:val="28"/>
        </w:rPr>
      </w:pPr>
    </w:p>
    <w:p w:rsidR="00810222" w:rsidRDefault="00810222" w:rsidP="001F49AB">
      <w:pPr>
        <w:contextualSpacing/>
        <w:rPr>
          <w:rFonts w:ascii="Calibri" w:hAnsi="Calibri" w:cs="Calibri"/>
          <w:b/>
          <w:sz w:val="28"/>
        </w:rPr>
      </w:pPr>
    </w:p>
    <w:p w:rsidR="003567CC" w:rsidRDefault="009002EB" w:rsidP="001F49AB">
      <w:pPr>
        <w:contextualSpacing/>
        <w:rPr>
          <w:rFonts w:ascii="Calibri" w:hAnsi="Calibri" w:cs="Calibri"/>
          <w:b/>
          <w:sz w:val="28"/>
        </w:rPr>
      </w:pPr>
      <w:r>
        <w:rPr>
          <w:rFonts w:ascii="Calibri" w:hAnsi="Calibri" w:cs="Calibri"/>
          <w:b/>
          <w:sz w:val="28"/>
        </w:rPr>
        <w:t xml:space="preserve">Pasientinformasjon </w:t>
      </w:r>
      <w:r w:rsidR="00363561">
        <w:rPr>
          <w:rFonts w:ascii="Calibri" w:hAnsi="Calibri" w:cs="Calibri"/>
          <w:b/>
          <w:sz w:val="28"/>
        </w:rPr>
        <w:t>Endokardittprofylakse</w:t>
      </w:r>
      <w:r w:rsidR="001F49AB">
        <w:rPr>
          <w:rFonts w:ascii="Calibri" w:hAnsi="Calibri" w:cs="Calibri"/>
          <w:b/>
          <w:sz w:val="28"/>
        </w:rPr>
        <w:t xml:space="preserve">      </w:t>
      </w:r>
    </w:p>
    <w:p w:rsidR="001F49AB" w:rsidRDefault="001F49AB" w:rsidP="001F49AB">
      <w:pPr>
        <w:contextualSpacing/>
        <w:rPr>
          <w:rFonts w:ascii="Cambria" w:hAnsi="Cambria"/>
        </w:rPr>
      </w:pPr>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b/>
          <w:bCs/>
          <w:sz w:val="24"/>
          <w:szCs w:val="24"/>
        </w:rPr>
        <w:t>Hva er endokardittprofylakse?</w:t>
      </w:r>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sz w:val="24"/>
          <w:szCs w:val="24"/>
        </w:rPr>
        <w:t>Enkelte hjertesykdommer disponerer for bakteriell infeksjon i hjertet (endokarditt). Slike infeksjoner kan oppstå i forbindelse med visse medisinske undersøkelser og behandlinger. Risikoen for å få en slik infeksjon reduseres betydelig om man på forhånd tar medisiner som motvirker bakterier (antibiotika).  Det er også viktig med god tannhygiene og jevnlig tannlegebesøk. Denne informasjonen beskriver hvilke hjertesykdommer som disponerer for endokarditt, og hvilke antibiotika som anbefales brukt for å forebygge dette. Informasjonen under er ment for helsepersonell. Det er legen som bedømmer om du har behov for slik forebyggende behandling, og anbefaler hvilken type som skal gis.</w:t>
      </w:r>
    </w:p>
    <w:p w:rsidR="001F49AB" w:rsidRPr="001F49AB" w:rsidRDefault="001F49AB" w:rsidP="001F49AB">
      <w:pPr>
        <w:numPr>
          <w:ilvl w:val="0"/>
          <w:numId w:val="1"/>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 xml:space="preserve">Tidligere gjennomgått endokarditt                </w:t>
      </w:r>
    </w:p>
    <w:p w:rsidR="001F49AB" w:rsidRPr="001F49AB" w:rsidRDefault="001F49AB" w:rsidP="001F49AB">
      <w:pPr>
        <w:numPr>
          <w:ilvl w:val="0"/>
          <w:numId w:val="1"/>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Innsatte klaffeproteser/ hjerteventiler</w:t>
      </w:r>
    </w:p>
    <w:p w:rsidR="001F49AB" w:rsidRPr="001F49AB" w:rsidRDefault="001F49AB" w:rsidP="001F49AB">
      <w:pPr>
        <w:numPr>
          <w:ilvl w:val="0"/>
          <w:numId w:val="1"/>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 xml:space="preserve">Medfødte hjertefeil </w:t>
      </w:r>
    </w:p>
    <w:p w:rsidR="001F49AB" w:rsidRPr="001F49AB" w:rsidRDefault="001F49AB" w:rsidP="001F49AB">
      <w:pPr>
        <w:numPr>
          <w:ilvl w:val="1"/>
          <w:numId w:val="2"/>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Komplekse, cyanotiske, som ikke er reparert (single ventrikkel, TGA, Fallot etc)</w:t>
      </w:r>
    </w:p>
    <w:p w:rsidR="001F49AB" w:rsidRPr="001F49AB" w:rsidRDefault="001F49AB" w:rsidP="001F49AB">
      <w:pPr>
        <w:numPr>
          <w:ilvl w:val="1"/>
          <w:numId w:val="2"/>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Reparerte med restdefekter, eller ”broer” i lungekretsløpet (shunt / conduit)</w:t>
      </w:r>
    </w:p>
    <w:p w:rsidR="001F49AB" w:rsidRPr="001F49AB" w:rsidRDefault="001F49AB" w:rsidP="001F49AB">
      <w:pPr>
        <w:numPr>
          <w:ilvl w:val="1"/>
          <w:numId w:val="2"/>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De første 6 månedene etter vellykket operasjon eller kateterbehandling for medfødte hjertefeil, når feilen er fullstendig reparert.</w:t>
      </w:r>
    </w:p>
    <w:p w:rsidR="001F49AB" w:rsidRDefault="001F49AB" w:rsidP="001F49AB">
      <w:pPr>
        <w:numPr>
          <w:ilvl w:val="0"/>
          <w:numId w:val="3"/>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Hjertetransplanterte med klaffefeil</w:t>
      </w:r>
    </w:p>
    <w:p w:rsidR="00626452" w:rsidRPr="001F49AB" w:rsidRDefault="00626452" w:rsidP="00626452">
      <w:pPr>
        <w:spacing w:before="100" w:beforeAutospacing="1" w:after="100" w:afterAutospacing="1" w:line="240" w:lineRule="auto"/>
        <w:rPr>
          <w:rFonts w:ascii="Calibri" w:eastAsia="Times New Roman" w:hAnsi="Calibri" w:cs="Arial"/>
          <w:sz w:val="24"/>
          <w:szCs w:val="24"/>
        </w:rPr>
      </w:pPr>
      <w:r>
        <w:rPr>
          <w:rStyle w:val="Sterk"/>
          <w:rFonts w:ascii="Calibri" w:hAnsi="Calibri" w:cs="Helvetica"/>
          <w:color w:val="333333"/>
        </w:rPr>
        <w:t>Merk:</w:t>
      </w:r>
      <w:r>
        <w:rPr>
          <w:rFonts w:ascii="Calibri" w:hAnsi="Calibri" w:cs="Helvetica"/>
          <w:color w:val="333333"/>
        </w:rPr>
        <w:t xml:space="preserve"> Det er IKKE indikasjon for antibiotikaprofylakse ved en rekke gastrokirurgiske prosedyrer (gastroskopi, koloskopi, ERCP), gynekologiske prosedyrer (provosert abort, innsetting av IUD, fødsel, keisersnitt) eller urologiske prosedyrer (blærekateter-isering, cystoskopi, prostatabiopsi).</w:t>
      </w:r>
      <w:bookmarkStart w:id="0" w:name="_GoBack"/>
      <w:bookmarkEnd w:id="0"/>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b/>
          <w:bCs/>
          <w:sz w:val="24"/>
          <w:szCs w:val="24"/>
        </w:rPr>
        <w:t>Prosedyrer der endokardittprofylakse anbefales:</w:t>
      </w:r>
    </w:p>
    <w:p w:rsidR="001F49AB" w:rsidRPr="001F49AB" w:rsidRDefault="001F49AB" w:rsidP="001F49AB">
      <w:pPr>
        <w:numPr>
          <w:ilvl w:val="0"/>
          <w:numId w:val="4"/>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b/>
          <w:bCs/>
          <w:sz w:val="24"/>
          <w:szCs w:val="24"/>
        </w:rPr>
        <w:t>Tannbehandling</w:t>
      </w:r>
      <w:r w:rsidRPr="001F49AB">
        <w:rPr>
          <w:rFonts w:ascii="Calibri" w:eastAsia="Times New Roman" w:hAnsi="Calibri" w:cs="Arial"/>
          <w:sz w:val="24"/>
          <w:szCs w:val="24"/>
        </w:rPr>
        <w:t xml:space="preserve">: Trekking av tenner, fjerning av tannsten, manipulering i rotkanaler, periapicale regioner og perforasjon av munnslimhinne, dvs. all blodig tannbehandling. </w:t>
      </w:r>
    </w:p>
    <w:p w:rsidR="001F49AB" w:rsidRPr="001F49AB" w:rsidRDefault="001F49AB" w:rsidP="001F49AB">
      <w:pPr>
        <w:numPr>
          <w:ilvl w:val="0"/>
          <w:numId w:val="4"/>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b/>
          <w:bCs/>
          <w:sz w:val="24"/>
          <w:szCs w:val="24"/>
        </w:rPr>
        <w:t>Kirurgi på infisert vev</w:t>
      </w:r>
      <w:r w:rsidRPr="001F49AB">
        <w:rPr>
          <w:rFonts w:ascii="Calibri" w:eastAsia="Times New Roman" w:hAnsi="Calibri" w:cs="Arial"/>
          <w:sz w:val="24"/>
          <w:szCs w:val="24"/>
        </w:rPr>
        <w:t>.</w:t>
      </w:r>
    </w:p>
    <w:p w:rsidR="001F49AB" w:rsidRPr="001F49AB" w:rsidRDefault="001F49AB" w:rsidP="001F49AB">
      <w:pPr>
        <w:numPr>
          <w:ilvl w:val="0"/>
          <w:numId w:val="4"/>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b/>
          <w:bCs/>
          <w:sz w:val="24"/>
          <w:szCs w:val="24"/>
        </w:rPr>
        <w:t>Prosedyrer i luftveiene som medfører incisjon eller biopsi av slimhinne</w:t>
      </w:r>
      <w:r w:rsidRPr="001F49AB">
        <w:rPr>
          <w:rFonts w:ascii="Calibri" w:eastAsia="Times New Roman" w:hAnsi="Calibri" w:cs="Arial"/>
          <w:sz w:val="24"/>
          <w:szCs w:val="24"/>
        </w:rPr>
        <w:t>.</w:t>
      </w:r>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b/>
          <w:bCs/>
          <w:sz w:val="24"/>
          <w:szCs w:val="24"/>
        </w:rPr>
        <w:t>Anbefalt antibiotikaprofylakse:</w:t>
      </w:r>
    </w:p>
    <w:p w:rsidR="001F49AB" w:rsidRPr="001F49AB" w:rsidRDefault="001F49AB" w:rsidP="001F49AB">
      <w:pPr>
        <w:numPr>
          <w:ilvl w:val="0"/>
          <w:numId w:val="5"/>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Peroral antibiotikaprofylakse er tilstrekkelig for alle pasienter. Parenteral profylakse gis når peroral ikke kan gis.</w:t>
      </w:r>
    </w:p>
    <w:p w:rsidR="001F49AB" w:rsidRPr="001F49AB" w:rsidRDefault="001F49AB" w:rsidP="001F49AB">
      <w:pPr>
        <w:numPr>
          <w:ilvl w:val="0"/>
          <w:numId w:val="5"/>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Peroral profylakse gis 1 time før prosedyrestart. Parenteral gis 30 min. før prosedyrestart, evt. ved innledning av anestesi.</w:t>
      </w:r>
    </w:p>
    <w:p w:rsidR="001F49AB" w:rsidRPr="001F49AB" w:rsidRDefault="001F49AB" w:rsidP="001F49AB">
      <w:pPr>
        <w:numPr>
          <w:ilvl w:val="0"/>
          <w:numId w:val="5"/>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Èn dose er nok.</w:t>
      </w:r>
    </w:p>
    <w:p w:rsidR="001F49AB" w:rsidRPr="001F49AB" w:rsidRDefault="001F49AB" w:rsidP="001F49AB">
      <w:pPr>
        <w:numPr>
          <w:ilvl w:val="0"/>
          <w:numId w:val="5"/>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lastRenderedPageBreak/>
        <w:t>Hvis en pasient bruker et antibiotikum (terapeutisk) før en prosedyre, skal profylakse gis med et annet middel.</w:t>
      </w:r>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b/>
          <w:bCs/>
          <w:sz w:val="24"/>
          <w:szCs w:val="24"/>
        </w:rPr>
        <w:t>Standard antibiotikaprofylakse:</w:t>
      </w:r>
    </w:p>
    <w:p w:rsidR="001F49AB" w:rsidRPr="001F49AB" w:rsidRDefault="001F49AB" w:rsidP="001F49AB">
      <w:pPr>
        <w:numPr>
          <w:ilvl w:val="0"/>
          <w:numId w:val="6"/>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 xml:space="preserve">Peroralt: Amoxicillin 2 g (4 kapsler á 500 mg) (barn: 50 mg/kg, maks 2 g) 1 time før prosedyre. </w:t>
      </w:r>
    </w:p>
    <w:p w:rsidR="001F49AB" w:rsidRPr="001F49AB" w:rsidRDefault="001F49AB" w:rsidP="001F49AB">
      <w:pPr>
        <w:numPr>
          <w:ilvl w:val="0"/>
          <w:numId w:val="6"/>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Parenteralt: Ampicillin 2 g i.v. eller i.m. (barn: 50 mg/kg, maks 2 g) 30 min. før prosedyre.</w:t>
      </w:r>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b/>
          <w:bCs/>
          <w:sz w:val="24"/>
          <w:szCs w:val="24"/>
        </w:rPr>
        <w:t>Ved penicillinallergi:</w:t>
      </w:r>
    </w:p>
    <w:p w:rsidR="001F49AB" w:rsidRPr="001F49AB" w:rsidRDefault="001F49AB" w:rsidP="001F49AB">
      <w:pPr>
        <w:numPr>
          <w:ilvl w:val="0"/>
          <w:numId w:val="7"/>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Peroralt: Clindamycin 600 mg (2 kapsler á 300 mg) (barn: 20 mg/kg, maks 600 mg) 1 time før prosedyre.</w:t>
      </w:r>
    </w:p>
    <w:p w:rsidR="001F49AB" w:rsidRPr="001F49AB" w:rsidRDefault="001F49AB" w:rsidP="001F49AB">
      <w:pPr>
        <w:numPr>
          <w:ilvl w:val="0"/>
          <w:numId w:val="7"/>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Parenteralt: Clindamycin 600 mg i.v. (barn 20 mg/kg, maks 60 mg) 30 min. før prosedyre. Alternativt: Ceftriaxon 1 g (barn 50 mg/kg) iv. OBS: Ceftriaxon skal ikke benyttes ved kjent straksallergi mot penicillin.</w:t>
      </w:r>
      <w:r w:rsidRPr="001F49AB">
        <w:rPr>
          <w:rFonts w:ascii="Calibri" w:eastAsia="Times New Roman" w:hAnsi="Calibri" w:cs="Arial"/>
          <w:b/>
          <w:bCs/>
          <w:sz w:val="24"/>
          <w:szCs w:val="24"/>
        </w:rPr>
        <w:t> </w:t>
      </w:r>
    </w:p>
    <w:p w:rsidR="001F49AB" w:rsidRPr="001F49AB" w:rsidRDefault="001F49AB" w:rsidP="001F49AB">
      <w:pPr>
        <w:spacing w:before="105" w:after="105" w:line="240" w:lineRule="auto"/>
        <w:ind w:right="210"/>
        <w:rPr>
          <w:rFonts w:ascii="Calibri" w:eastAsia="Times New Roman" w:hAnsi="Calibri" w:cs="Arial"/>
          <w:sz w:val="24"/>
          <w:szCs w:val="24"/>
        </w:rPr>
      </w:pPr>
      <w:r w:rsidRPr="001F49AB">
        <w:rPr>
          <w:rFonts w:ascii="Calibri" w:eastAsia="Times New Roman" w:hAnsi="Calibri" w:cs="Arial"/>
          <w:b/>
          <w:bCs/>
          <w:sz w:val="24"/>
          <w:szCs w:val="24"/>
        </w:rPr>
        <w:t>Ved kirurgi på infisert vev med kjent mikrobe:</w:t>
      </w:r>
    </w:p>
    <w:p w:rsidR="001F49AB" w:rsidRPr="001F49AB" w:rsidRDefault="001F49AB" w:rsidP="001F49AB">
      <w:pPr>
        <w:numPr>
          <w:ilvl w:val="0"/>
          <w:numId w:val="8"/>
        </w:numPr>
        <w:spacing w:before="100" w:beforeAutospacing="1" w:after="100" w:afterAutospacing="1" w:line="240" w:lineRule="auto"/>
        <w:rPr>
          <w:rFonts w:ascii="Calibri" w:eastAsia="Times New Roman" w:hAnsi="Calibri" w:cs="Arial"/>
          <w:sz w:val="24"/>
          <w:szCs w:val="24"/>
        </w:rPr>
      </w:pPr>
      <w:r w:rsidRPr="001F49AB">
        <w:rPr>
          <w:rFonts w:ascii="Calibri" w:eastAsia="Times New Roman" w:hAnsi="Calibri" w:cs="Arial"/>
          <w:sz w:val="24"/>
          <w:szCs w:val="24"/>
        </w:rPr>
        <w:t>Antibiotikum velges etter resistens.</w:t>
      </w:r>
    </w:p>
    <w:p w:rsidR="003567CC" w:rsidRPr="00B30A14" w:rsidRDefault="003567CC" w:rsidP="00D03CB0">
      <w:pPr>
        <w:spacing w:line="240" w:lineRule="auto"/>
        <w:contextualSpacing/>
        <w:rPr>
          <w:rFonts w:ascii="Cambria" w:hAnsi="Cambria"/>
        </w:rPr>
      </w:pPr>
    </w:p>
    <w:sectPr w:rsidR="003567CC" w:rsidRPr="00B30A14" w:rsidSect="00DF6EAB">
      <w:headerReference w:type="default" r:id="rId12"/>
      <w:footerReference w:type="default" r:id="rId13"/>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9AB" w:rsidRDefault="001F49AB" w:rsidP="00D03CB0">
      <w:pPr>
        <w:spacing w:after="0" w:line="240" w:lineRule="auto"/>
      </w:pPr>
      <w:r>
        <w:separator/>
      </w:r>
    </w:p>
  </w:endnote>
  <w:endnote w:type="continuationSeparator" w:id="0">
    <w:p w:rsidR="001F49AB" w:rsidRDefault="001F49AB"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1F49AB" w:rsidRPr="000E3C12" w:rsidTr="00E755B2">
      <w:trPr>
        <w:cantSplit/>
        <w:trHeight w:val="274"/>
      </w:trPr>
      <w:tc>
        <w:tcPr>
          <w:tcW w:w="1701" w:type="dxa"/>
          <w:shd w:val="clear" w:color="auto" w:fill="auto"/>
          <w:vAlign w:val="center"/>
        </w:tcPr>
        <w:p w:rsidR="001F49AB" w:rsidRPr="000E3C12" w:rsidRDefault="001F49AB" w:rsidP="00E755B2">
          <w:pPr>
            <w:tabs>
              <w:tab w:val="center" w:pos="7364"/>
              <w:tab w:val="right" w:pos="14744"/>
            </w:tabs>
            <w:spacing w:after="0"/>
            <w:rPr>
              <w:rFonts w:ascii="Cambria" w:hAnsi="Cambria"/>
              <w:sz w:val="18"/>
              <w:szCs w:val="18"/>
            </w:rPr>
          </w:pPr>
          <w:r w:rsidRPr="000E3C12">
            <w:rPr>
              <w:rFonts w:ascii="Cambria" w:hAnsi="Cambria"/>
              <w:sz w:val="18"/>
              <w:szCs w:val="18"/>
            </w:rPr>
            <w:t>eHåndbok</w:t>
          </w:r>
          <w:r>
            <w:rPr>
              <w:rFonts w:ascii="Cambria" w:hAnsi="Cambria"/>
              <w:sz w:val="18"/>
              <w:szCs w:val="18"/>
            </w:rPr>
            <w:t xml:space="preserve"> </w:t>
          </w:r>
          <w:r w:rsidRPr="000E3C12">
            <w:rPr>
              <w:rFonts w:ascii="Cambria" w:hAnsi="Cambria"/>
              <w:sz w:val="18"/>
              <w:szCs w:val="18"/>
            </w:rPr>
            <w:t>Dok-id:</w:t>
          </w:r>
        </w:p>
      </w:tc>
      <w:tc>
        <w:tcPr>
          <w:tcW w:w="1276" w:type="dxa"/>
          <w:shd w:val="clear" w:color="auto" w:fill="auto"/>
          <w:vAlign w:val="center"/>
        </w:tcPr>
        <w:p w:rsidR="001F49AB" w:rsidRPr="000E3C12" w:rsidRDefault="001F49AB" w:rsidP="001F49AB">
          <w:pPr>
            <w:tabs>
              <w:tab w:val="center" w:pos="7364"/>
              <w:tab w:val="right" w:pos="14744"/>
            </w:tabs>
            <w:spacing w:after="0"/>
            <w:rPr>
              <w:rFonts w:ascii="Cambria" w:hAnsi="Cambria"/>
              <w:sz w:val="18"/>
              <w:szCs w:val="18"/>
            </w:rPr>
          </w:pPr>
          <w:r>
            <w:rPr>
              <w:rFonts w:ascii="Cambria" w:hAnsi="Cambria"/>
              <w:color w:val="000000"/>
              <w:sz w:val="18"/>
              <w:szCs w:val="18"/>
            </w:rPr>
            <w:t>74846</w:t>
          </w:r>
        </w:p>
      </w:tc>
      <w:tc>
        <w:tcPr>
          <w:tcW w:w="992" w:type="dxa"/>
          <w:shd w:val="clear" w:color="auto" w:fill="auto"/>
          <w:vAlign w:val="center"/>
        </w:tcPr>
        <w:p w:rsidR="001F49AB" w:rsidRPr="000E3C12" w:rsidRDefault="001F49AB"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rsidR="001F49AB" w:rsidRPr="000E3C12" w:rsidRDefault="001F49AB" w:rsidP="00B5045B">
          <w:pPr>
            <w:tabs>
              <w:tab w:val="center" w:pos="7364"/>
              <w:tab w:val="right" w:pos="14744"/>
            </w:tabs>
            <w:spacing w:after="0"/>
            <w:rPr>
              <w:rFonts w:ascii="Cambria" w:hAnsi="Cambria"/>
              <w:sz w:val="18"/>
              <w:szCs w:val="18"/>
            </w:rPr>
          </w:pPr>
          <w:r>
            <w:rPr>
              <w:rFonts w:ascii="Cambria" w:hAnsi="Cambria"/>
              <w:sz w:val="18"/>
              <w:szCs w:val="18"/>
            </w:rPr>
            <w:t>0</w:t>
          </w:r>
        </w:p>
      </w:tc>
      <w:tc>
        <w:tcPr>
          <w:tcW w:w="1545" w:type="dxa"/>
          <w:shd w:val="clear" w:color="auto" w:fill="auto"/>
          <w:vAlign w:val="center"/>
        </w:tcPr>
        <w:p w:rsidR="001F49AB" w:rsidRPr="000E3C12" w:rsidRDefault="001F49AB"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rsidR="001F49AB" w:rsidRPr="000E3C12" w:rsidRDefault="001F49AB" w:rsidP="00E755B2">
          <w:pPr>
            <w:tabs>
              <w:tab w:val="center" w:pos="7364"/>
              <w:tab w:val="right" w:pos="14744"/>
            </w:tabs>
            <w:spacing w:after="0"/>
            <w:rPr>
              <w:rFonts w:ascii="Cambria" w:hAnsi="Cambria"/>
              <w:sz w:val="18"/>
              <w:szCs w:val="18"/>
            </w:rPr>
          </w:pPr>
          <w:r>
            <w:rPr>
              <w:rFonts w:ascii="Cambria" w:hAnsi="Cambria"/>
              <w:sz w:val="18"/>
              <w:szCs w:val="18"/>
            </w:rPr>
            <w:t>September 2015</w:t>
          </w:r>
        </w:p>
      </w:tc>
      <w:tc>
        <w:tcPr>
          <w:tcW w:w="1276" w:type="dxa"/>
          <w:shd w:val="clear" w:color="auto" w:fill="auto"/>
          <w:vAlign w:val="center"/>
        </w:tcPr>
        <w:p w:rsidR="001F49AB" w:rsidRPr="000E3C12" w:rsidRDefault="001F49AB"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626452">
            <w:rPr>
              <w:rFonts w:ascii="Cambria" w:hAnsi="Cambria"/>
              <w:noProof/>
              <w:sz w:val="18"/>
              <w:szCs w:val="18"/>
            </w:rPr>
            <w:t>2</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626452">
            <w:rPr>
              <w:rFonts w:ascii="Cambria" w:hAnsi="Cambria"/>
              <w:noProof/>
              <w:sz w:val="18"/>
              <w:szCs w:val="18"/>
            </w:rPr>
            <w:t>2</w:t>
          </w:r>
          <w:r w:rsidRPr="000E3C12">
            <w:rPr>
              <w:rFonts w:ascii="Cambria" w:hAnsi="Cambria"/>
              <w:sz w:val="18"/>
              <w:szCs w:val="18"/>
            </w:rPr>
            <w:fldChar w:fldCharType="end"/>
          </w:r>
        </w:p>
      </w:tc>
    </w:tr>
  </w:tbl>
  <w:p w:rsidR="001F49AB" w:rsidRDefault="001F49AB" w:rsidP="00EF7434">
    <w:pPr>
      <w:pStyle w:val="Bunntekst"/>
    </w:pPr>
    <w:r>
      <w:tab/>
    </w:r>
  </w:p>
  <w:p w:rsidR="001F49AB" w:rsidRDefault="001F49A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9AB" w:rsidRDefault="001F49AB" w:rsidP="00D03CB0">
      <w:pPr>
        <w:spacing w:after="0" w:line="240" w:lineRule="auto"/>
      </w:pPr>
      <w:r>
        <w:separator/>
      </w:r>
    </w:p>
  </w:footnote>
  <w:footnote w:type="continuationSeparator" w:id="0">
    <w:p w:rsidR="001F49AB" w:rsidRDefault="001F49AB" w:rsidP="00D03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AB" w:rsidRDefault="001F49AB">
    <w:pPr>
      <w:pStyle w:val="Topptekst"/>
    </w:pPr>
    <w:r>
      <w:br/>
    </w:r>
    <w:r>
      <w:br/>
    </w:r>
    <w:r w:rsidRPr="00D03CB0">
      <w:rPr>
        <w:noProof/>
      </w:rPr>
      <w:drawing>
        <wp:anchor distT="0" distB="0" distL="114300" distR="114300" simplePos="0" relativeHeight="251659264" behindDoc="0" locked="1" layoutInCell="0" allowOverlap="0">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43A58"/>
    <w:multiLevelType w:val="multilevel"/>
    <w:tmpl w:val="18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919B2"/>
    <w:multiLevelType w:val="multilevel"/>
    <w:tmpl w:val="0046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F45F4"/>
    <w:multiLevelType w:val="multilevel"/>
    <w:tmpl w:val="443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71410"/>
    <w:multiLevelType w:val="multilevel"/>
    <w:tmpl w:val="9C2C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2136E"/>
    <w:multiLevelType w:val="multilevel"/>
    <w:tmpl w:val="0F12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12B20"/>
    <w:multiLevelType w:val="multilevel"/>
    <w:tmpl w:val="404CF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3B6E43"/>
    <w:multiLevelType w:val="multilevel"/>
    <w:tmpl w:val="7C66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901A7"/>
    <w:multiLevelType w:val="multilevel"/>
    <w:tmpl w:val="475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2529" style="mso-position-vertical-relative:page" o:allowoverlap="f" fill="f" fillcolor="white" stroke="f">
      <v:fill color="white" on="f"/>
      <v:stroke on="f"/>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A8"/>
    <w:rsid w:val="00004606"/>
    <w:rsid w:val="00081B54"/>
    <w:rsid w:val="000833CF"/>
    <w:rsid w:val="0009390C"/>
    <w:rsid w:val="000A5B13"/>
    <w:rsid w:val="00117E78"/>
    <w:rsid w:val="001832ED"/>
    <w:rsid w:val="00193403"/>
    <w:rsid w:val="001A7901"/>
    <w:rsid w:val="001B357B"/>
    <w:rsid w:val="001B77F5"/>
    <w:rsid w:val="001D0862"/>
    <w:rsid w:val="001F49AB"/>
    <w:rsid w:val="001F5A0A"/>
    <w:rsid w:val="001F616B"/>
    <w:rsid w:val="002675A8"/>
    <w:rsid w:val="0028308B"/>
    <w:rsid w:val="002A00E3"/>
    <w:rsid w:val="002B14B8"/>
    <w:rsid w:val="002B411F"/>
    <w:rsid w:val="002D1A2F"/>
    <w:rsid w:val="00322FFA"/>
    <w:rsid w:val="00355FC5"/>
    <w:rsid w:val="003567CC"/>
    <w:rsid w:val="00363561"/>
    <w:rsid w:val="003C15BA"/>
    <w:rsid w:val="003D08BA"/>
    <w:rsid w:val="00414C00"/>
    <w:rsid w:val="0043709F"/>
    <w:rsid w:val="004420FC"/>
    <w:rsid w:val="00447544"/>
    <w:rsid w:val="00451DF1"/>
    <w:rsid w:val="00464C53"/>
    <w:rsid w:val="00491E62"/>
    <w:rsid w:val="00491FF1"/>
    <w:rsid w:val="004A4E73"/>
    <w:rsid w:val="004B2A27"/>
    <w:rsid w:val="004C4238"/>
    <w:rsid w:val="004F0BA5"/>
    <w:rsid w:val="004F2E80"/>
    <w:rsid w:val="00540A41"/>
    <w:rsid w:val="00543C68"/>
    <w:rsid w:val="00553353"/>
    <w:rsid w:val="005A6B0A"/>
    <w:rsid w:val="00626452"/>
    <w:rsid w:val="00675CB3"/>
    <w:rsid w:val="006E42B3"/>
    <w:rsid w:val="00755405"/>
    <w:rsid w:val="00776C7B"/>
    <w:rsid w:val="007B5DBF"/>
    <w:rsid w:val="007E1B45"/>
    <w:rsid w:val="00810222"/>
    <w:rsid w:val="0085306B"/>
    <w:rsid w:val="00897579"/>
    <w:rsid w:val="008A41E2"/>
    <w:rsid w:val="009002EB"/>
    <w:rsid w:val="0090270E"/>
    <w:rsid w:val="00936851"/>
    <w:rsid w:val="00974CC8"/>
    <w:rsid w:val="00983162"/>
    <w:rsid w:val="00984047"/>
    <w:rsid w:val="009E153E"/>
    <w:rsid w:val="009F6B78"/>
    <w:rsid w:val="00A54F2D"/>
    <w:rsid w:val="00AC1C84"/>
    <w:rsid w:val="00B30A14"/>
    <w:rsid w:val="00B5045B"/>
    <w:rsid w:val="00B56CBC"/>
    <w:rsid w:val="00B72835"/>
    <w:rsid w:val="00C026C7"/>
    <w:rsid w:val="00C23E29"/>
    <w:rsid w:val="00C5799C"/>
    <w:rsid w:val="00C871C8"/>
    <w:rsid w:val="00CA009C"/>
    <w:rsid w:val="00CB2AE3"/>
    <w:rsid w:val="00CC4DBE"/>
    <w:rsid w:val="00CC4E04"/>
    <w:rsid w:val="00CD7F5F"/>
    <w:rsid w:val="00D03CB0"/>
    <w:rsid w:val="00D06FA6"/>
    <w:rsid w:val="00D23E54"/>
    <w:rsid w:val="00D27D84"/>
    <w:rsid w:val="00D37D46"/>
    <w:rsid w:val="00D51F6C"/>
    <w:rsid w:val="00D665E3"/>
    <w:rsid w:val="00DF6EAB"/>
    <w:rsid w:val="00E07168"/>
    <w:rsid w:val="00E26A8C"/>
    <w:rsid w:val="00E41EF3"/>
    <w:rsid w:val="00E71C1C"/>
    <w:rsid w:val="00E755B2"/>
    <w:rsid w:val="00E831FF"/>
    <w:rsid w:val="00EC5283"/>
    <w:rsid w:val="00EF227F"/>
    <w:rsid w:val="00EF7434"/>
    <w:rsid w:val="00F2496A"/>
    <w:rsid w:val="00F25101"/>
    <w:rsid w:val="00F43666"/>
    <w:rsid w:val="00F84714"/>
    <w:rsid w:val="00FB33FA"/>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style="mso-position-vertical-relative:page" o:allowoverlap="f" fill="f" fillcolor="white" stroke="f">
      <v:fill color="white" on="f"/>
      <v:stroke on="f"/>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character" w:styleId="Sterk">
    <w:name w:val="Strong"/>
    <w:basedOn w:val="Standardskriftforavsnitt"/>
    <w:uiPriority w:val="22"/>
    <w:qFormat/>
    <w:rsid w:val="006264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character" w:styleId="Sterk">
    <w:name w:val="Strong"/>
    <w:basedOn w:val="Standardskriftforavsnitt"/>
    <w:uiPriority w:val="22"/>
    <w:qFormat/>
    <w:rsid w:val="00626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6995">
      <w:bodyDiv w:val="1"/>
      <w:marLeft w:val="0"/>
      <w:marRight w:val="0"/>
      <w:marTop w:val="0"/>
      <w:marBottom w:val="0"/>
      <w:divBdr>
        <w:top w:val="none" w:sz="0" w:space="0" w:color="auto"/>
        <w:left w:val="none" w:sz="0" w:space="0" w:color="auto"/>
        <w:bottom w:val="none" w:sz="0" w:space="0" w:color="auto"/>
        <w:right w:val="none" w:sz="0" w:space="0" w:color="auto"/>
      </w:divBdr>
      <w:divsChild>
        <w:div w:id="35542806">
          <w:marLeft w:val="0"/>
          <w:marRight w:val="0"/>
          <w:marTop w:val="0"/>
          <w:marBottom w:val="0"/>
          <w:divBdr>
            <w:top w:val="none" w:sz="0" w:space="0" w:color="auto"/>
            <w:left w:val="none" w:sz="0" w:space="0" w:color="auto"/>
            <w:bottom w:val="none" w:sz="0" w:space="0" w:color="auto"/>
            <w:right w:val="none" w:sz="0" w:space="0" w:color="auto"/>
          </w:divBdr>
          <w:divsChild>
            <w:div w:id="482284335">
              <w:marLeft w:val="0"/>
              <w:marRight w:val="0"/>
              <w:marTop w:val="0"/>
              <w:marBottom w:val="150"/>
              <w:divBdr>
                <w:top w:val="none" w:sz="0" w:space="0" w:color="auto"/>
                <w:left w:val="none" w:sz="0" w:space="0" w:color="auto"/>
                <w:bottom w:val="none" w:sz="0" w:space="0" w:color="auto"/>
                <w:right w:val="none" w:sz="0" w:space="0" w:color="auto"/>
              </w:divBdr>
              <w:divsChild>
                <w:div w:id="12320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streviken.n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estreviken.n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2912-1258-46E9-B058-348F416D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2415</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lihaav</dc:creator>
  <cp:lastModifiedBy>Guro Storsul</cp:lastModifiedBy>
  <cp:revision>2</cp:revision>
  <cp:lastPrinted>2014-02-18T08:48:00Z</cp:lastPrinted>
  <dcterms:created xsi:type="dcterms:W3CDTF">2019-06-20T09:48:00Z</dcterms:created>
  <dcterms:modified xsi:type="dcterms:W3CDTF">2019-06-20T09:48:00Z</dcterms:modified>
</cp:coreProperties>
</file>